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2814D6" w14:paraId="462E2E67" w14:textId="22515843">
      <w:pPr>
        <w:rPr>
          <w:rFonts w:eastAsia="Times New Roman"/>
          <w:b/>
          <w:bCs/>
          <w:lang w:val="de" w:eastAsia="de"/>
        </w:rPr>
      </w:pPr>
      <w:r w:rsidRPr="002814D6">
        <w:rPr>
          <w:b/>
          <w:bCs/>
          <w:lang w:val="de" w:eastAsia="de"/>
        </w:rPr>
        <w:t xml:space="preserve">Interruttore manuale per la </w:t>
      </w:r>
      <w:r w:rsidRPr="002814D6">
        <w:rPr>
          <w:b/>
          <w:bCs/>
          <w:lang w:val="de" w:eastAsia="de"/>
        </w:rPr>
        <w:t xml:space="preserve">disconnessione della rete </w:t>
      </w:r>
      <w:r w:rsidR="00A645FF">
        <w:rPr>
          <w:b/>
          <w:bCs/>
          <w:lang w:val="de" w:eastAsia="de"/>
        </w:rPr>
        <w:t xml:space="preserve">monofase </w:t>
      </w:r>
      <w:r w:rsidRPr="002814D6">
        <w:rPr>
          <w:b/>
          <w:bCs/>
          <w:lang w:val="de" w:eastAsia="de"/>
        </w:rPr>
        <w:t xml:space="preserve">e la commutazione in modalità di backup</w:t>
      </w:r>
    </w:p>
    <w:p w:rsidR="00DD0E70" w:rsidRDefault="00DD0E70" w14:paraId="462E2E68" w14:textId="77777777">
      <w:pPr>
        <w:rPr>
          <w:rFonts w:eastAsia="Times New Roman"/>
          <w:b/>
          <w:bCs/>
          <w:lang w:val="de" w:eastAsia="de"/>
        </w:rPr>
      </w:pPr>
    </w:p>
    <w:p w:rsidR="002814D6" w:rsidP="00DD0E70" w:rsidRDefault="002814D6" w14:paraId="5318D5C9" w14:textId="3CC631B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>
        <w:t xml:space="preserve">Interruttore </w:t>
      </w:r>
      <w:r>
        <w:t xml:space="preserve">manuale </w:t>
      </w:r>
      <w:r>
        <w:t xml:space="preserve">di commutazione della rete </w:t>
      </w:r>
      <w:r w:rsidR="0002233B">
        <w:t xml:space="preserve">monofase </w:t>
      </w:r>
      <w:r>
        <w:t xml:space="preserve">per gli </w:t>
      </w:r>
      <w:r>
        <w:t xml:space="preserve">inverter </w:t>
      </w:r>
      <w:r>
        <w:t xml:space="preserve">della serie </w:t>
      </w:r>
      <w:r>
        <w:t xml:space="preserve">PLENTICORE </w:t>
      </w:r>
      <w:r w:rsidR="0002233B">
        <w:t xml:space="preserve">MP </w:t>
      </w:r>
      <w:r>
        <w:t xml:space="preserve">G3</w:t>
      </w:r>
      <w:r>
        <w:t xml:space="preserve">, rilevamento integrato della rottura del cavo per il segnale di valutazione della posizione dell'interruttore, installazione compatta e salvaspazio con 8TE, possibilità di installazione nel quadro di sottodistribuzione esistente o in un alloggiamento separato, un'uscita ciascuno per i carichi in modalità di backup e in funzionamento di rete, adatto per </w:t>
      </w:r>
      <w:r>
        <w:t xml:space="preserve">connessioni di casa </w:t>
      </w:r>
      <w:r w:rsidR="00E609BF">
        <w:t xml:space="preserve">monofase</w:t>
      </w:r>
      <w:bookmarkStart w:name="_GoBack" w:id="0"/>
      <w:bookmarkEnd w:id="0"/>
      <w:r>
        <w:t xml:space="preserve"> fino a 63A, possibilità di collegamento di una replica del punto neutro locale.</w:t>
      </w:r>
    </w:p>
    <w:p w:rsidRPr="002814D6" w:rsidR="00DD0E70" w:rsidP="002814D6" w:rsidRDefault="00DD0E70" w14:paraId="462E2E6B" w14:textId="40A4EEF9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Pr="00DD0E70" w:rsidR="00DD0E70" w:rsidP="00DD0E70" w:rsidRDefault="00DD0E70" w14:paraId="462E2E6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462E2E6D" w14:textId="04B66E32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</w:t>
      </w:r>
      <w:r w:rsidR="002814D6">
        <w:rPr>
          <w:rFonts w:eastAsia="Times New Roman" w:cs="Arial"/>
          <w:szCs w:val="20"/>
          <w:lang w:val="de" w:eastAsia="de"/>
        </w:rPr>
        <w:t xml:space="preserve">BackUp-Switch </w:t>
      </w:r>
      <w:r w:rsidR="0002233B">
        <w:rPr>
          <w:rFonts w:eastAsia="Times New Roman" w:cs="Arial"/>
          <w:szCs w:val="20"/>
          <w:lang w:val="de" w:eastAsia="de"/>
        </w:rPr>
        <w:t xml:space="preserve">MP</w:t>
      </w:r>
      <w:r w:rsidRPr="00DD0E70">
        <w:rPr>
          <w:rFonts w:eastAsia="Times New Roman" w:cs="Arial"/>
          <w:szCs w:val="20"/>
          <w:lang w:val="de" w:eastAsia="de"/>
        </w:rPr>
        <w:t xml:space="preserve">'</w:t>
      </w:r>
    </w:p>
    <w:p w:rsidRPr="00DD0E70" w:rsidR="00DD0E70" w:rsidP="00DD0E70" w:rsidRDefault="00DD0E70" w14:paraId="462E2E6E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462E2E6F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462E2E7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462E2E71" w14:textId="77777777">
      <w:r w:rsidRPr="00DD0E70">
        <w:rPr>
          <w:rFonts w:eastAsia="Times New Roman" w:cs="Arial"/>
          <w:szCs w:val="20"/>
          <w:lang w:val="de" w:eastAsia="de"/>
        </w:rPr>
        <w:t xml:space="preserve">da inserire a cura dell'offerente.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33B" w:rsidP="0002233B" w:rsidRDefault="0002233B" w14:paraId="6B62F0A2" w14:textId="77777777">
      <w:r>
        <w:separator/>
      </w:r>
    </w:p>
  </w:endnote>
  <w:endnote w:type="continuationSeparator" w:id="0">
    <w:p w:rsidR="0002233B" w:rsidP="0002233B" w:rsidRDefault="0002233B" w14:paraId="02BE54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33B" w:rsidP="0002233B" w:rsidRDefault="0002233B" w14:paraId="64D38F58" w14:textId="77777777">
      <w:r>
        <w:separator/>
      </w:r>
    </w:p>
  </w:footnote>
  <w:footnote w:type="continuationSeparator" w:id="0">
    <w:p w:rsidR="0002233B" w:rsidP="0002233B" w:rsidRDefault="0002233B" w14:paraId="337DF0B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02233B"/>
    <w:rsid w:val="00111F51"/>
    <w:rsid w:val="002814D6"/>
    <w:rsid w:val="0070354D"/>
    <w:rsid w:val="00A645FF"/>
    <w:rsid w:val="00D21AEF"/>
    <w:rsid w:val="00DD0E70"/>
    <w:rsid w:val="00E6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E2E67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233B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23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48598-E5A8-4E86-9A9D-EF26EB3272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E1AF6F0-3EC5-45C4-8B28-F69D89411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21C22-F886-425F-AB8A-35903931F473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F0ACD6-DDBC-42DA-89FE-2F8E3DEF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docId:8FA695200E7CF5DC3D1475271F7FBD05</keywords>
  <dc:description/>
  <lastModifiedBy>Schmalenberg, Andreas</lastModifiedBy>
  <revision>5</revision>
  <dcterms:created xsi:type="dcterms:W3CDTF">2021-12-09T10:31:00.0000000Z</dcterms:created>
  <dcterms:modified xsi:type="dcterms:W3CDTF">2025-06-05T07:52:00.0000000Z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