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DD0E70" w14:paraId="5D7805CC" w14:textId="77777777">
      <w:pPr>
        <w:rPr>
          <w:rFonts w:eastAsia="Times New Roman"/>
          <w:b/>
          <w:bCs/>
          <w:lang w:val="de" w:eastAsia="de"/>
        </w:rPr>
      </w:pPr>
      <w:r>
        <w:rPr>
          <w:b/>
          <w:bCs/>
          <w:lang w:val="de" w:eastAsia="de"/>
        </w:rPr>
        <w:t xml:space="preserve">Compteur d'énergie </w:t>
      </w:r>
      <w:r>
        <w:rPr>
          <w:rFonts w:eastAsia="Times New Roman"/>
          <w:b/>
          <w:bCs/>
          <w:lang w:val="de" w:eastAsia="de"/>
        </w:rPr>
        <w:t xml:space="preserve">pour la mesure de la consommation et de l'injection d'énergie</w:t>
      </w:r>
    </w:p>
    <w:p w:rsidR="00DD0E70" w:rsidRDefault="00DD0E70" w14:paraId="5D7805CD" w14:textId="77777777">
      <w:pPr>
        <w:rPr>
          <w:rFonts w:eastAsia="Times New Roman"/>
          <w:b/>
          <w:bCs/>
          <w:lang w:val="de" w:eastAsia="de"/>
        </w:rPr>
      </w:pPr>
    </w:p>
    <w:p w:rsidR="00DD0E70" w:rsidRDefault="00DD0E70" w14:paraId="5D7805CE" w14:textId="77777777">
      <w:pPr>
        <w:rPr>
          <w:rFonts w:eastAsia="Times New Roman"/>
          <w:b/>
          <w:bCs/>
          <w:lang w:val="de" w:eastAsia="de"/>
        </w:rPr>
      </w:pPr>
    </w:p>
    <w:p w:rsidRPr="00DD0E70" w:rsidR="00DD0E70" w:rsidP="00DD0E70" w:rsidRDefault="00DD0E70" w14:paraId="5D7805CF" w14:textId="0A0062E5">
      <w:pPr>
        <w:autoSpaceDE w:val="0"/>
        <w:autoSpaceDN w:val="0"/>
        <w:adjustRightInd w:val="0"/>
        <w:rPr>
          <w:rFonts w:eastAsia="Times New Roman" w:cs="Arial"/>
          <w:szCs w:val="20"/>
          <w:lang w:val="de" w:eastAsia="de"/>
        </w:rPr>
      </w:pPr>
      <w:r w:rsidRPr="00DD0E70">
        <w:rPr>
          <w:rFonts w:cs="Arial"/>
          <w:szCs w:val="20"/>
          <w:lang w:val="de" w:eastAsia="de"/>
        </w:rPr>
        <w:t xml:space="preserve">Appareil de mesure de l'énergie</w:t>
      </w:r>
      <w:r w:rsidRPr="00DD0E70">
        <w:rPr>
          <w:rFonts w:eastAsia="Times New Roman" w:cs="Arial"/>
          <w:szCs w:val="20"/>
          <w:lang w:val="de" w:eastAsia="de"/>
        </w:rPr>
        <w:t xml:space="preserve">, pour la mesure de la consommation et de l'injection au point de raccordement au réseau, unité de mesure triphasée, transmission de la consommation domestique ou de l'injection au </w:t>
      </w:r>
      <w:r w:rsidRPr="00DD0E70">
        <w:rPr>
          <w:rFonts w:eastAsia="Times New Roman" w:cs="Arial"/>
          <w:szCs w:val="20"/>
          <w:lang w:val="de" w:eastAsia="de"/>
        </w:rPr>
        <w:t xml:space="preserve">portail solaire de l</w:t>
      </w:r>
      <w:r w:rsidRPr="00DD0E70">
        <w:rPr>
          <w:rFonts w:eastAsia="Times New Roman" w:cs="Arial"/>
          <w:szCs w:val="20"/>
          <w:lang w:val="de" w:eastAsia="de"/>
        </w:rPr>
        <w:t xml:space="preserve">'injection au portail solaire, compatible avec les onduleurs solaires monophasés et triphasés, les onduleurs hybrides monophasés et triphasés, les onduleurs de batterie CA monophasés et triphasés, avec mise à disposition des données de la batterie et contrôle de la charge et de la décharge de la batterie en cas de raccordement d'une batterie à haute tension, Interfaces RS485 préconfigurées, pour montage sur rail DIN, largeur 4 HP, interfaces 2 x LAN, 2 x RS485, avec mesure de la puissance active et réactive, mesure de la puissance apparente, mesure de l'intensité du courant et mesure du facteur de puissance par phase, avec détermination de la consommation domestique et de l'autoconsommation, commande par serveur web intégré, </w:t>
      </w:r>
      <w:r w:rsidR="00F032BC">
        <w:rPr>
          <w:rFonts w:eastAsia="Times New Roman" w:cs="Arial"/>
          <w:szCs w:val="20"/>
          <w:lang w:val="de" w:eastAsia="de"/>
        </w:rPr>
        <w:t xml:space="preserve">compatible EEBus</w:t>
      </w:r>
      <w:bookmarkStart w:name="_GoBack" w:id="0"/>
      <w:bookmarkEnd w:id="0"/>
    </w:p>
    <w:p w:rsidRPr="00DD0E70" w:rsidR="00DD0E70" w:rsidP="00DD0E70" w:rsidRDefault="00DD0E70" w14:paraId="5D7805D0" w14:textId="77777777">
      <w:pPr>
        <w:autoSpaceDE w:val="0"/>
        <w:autoSpaceDN w:val="0"/>
        <w:adjustRightInd w:val="0"/>
        <w:jc w:val="both"/>
        <w:rPr>
          <w:rFonts w:eastAsia="Times New Roman" w:cs="Arial"/>
          <w:szCs w:val="20"/>
          <w:lang w:val="de" w:eastAsia="de"/>
        </w:rPr>
      </w:pPr>
    </w:p>
    <w:p w:rsidRPr="00DD0E70" w:rsidR="00DD0E70" w:rsidP="00DD0E70" w:rsidRDefault="00DD0E70" w14:paraId="5D7805D1"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Fabricant / Type</w:t>
      </w:r>
    </w:p>
    <w:p w:rsidRPr="00DD0E70" w:rsidR="00DD0E70" w:rsidP="00DD0E70" w:rsidRDefault="00DD0E70" w14:paraId="5D7805D2"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Kostal / KOSTAL Smart Energy Meter (KSEM)".</w:t>
      </w:r>
    </w:p>
    <w:p w:rsidRPr="00DD0E70" w:rsidR="00DD0E70" w:rsidP="00DD0E70" w:rsidRDefault="00DD0E70" w14:paraId="5D7805D3"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ou équivalent.</w:t>
      </w:r>
    </w:p>
    <w:p w:rsidRPr="00DD0E70" w:rsidR="00DD0E70" w:rsidP="00DD0E70" w:rsidRDefault="00DD0E70" w14:paraId="5D7805D4"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Fabricant/Type</w:t>
      </w:r>
    </w:p>
    <w:p w:rsidRPr="00DD0E70" w:rsidR="00DD0E70" w:rsidP="00DD0E70" w:rsidRDefault="00DD0E70" w14:paraId="5D7805D5"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w:t>
      </w:r>
    </w:p>
    <w:p w:rsidR="00DD0E70" w:rsidP="00DD0E70" w:rsidRDefault="00DD0E70" w14:paraId="5D7805D6" w14:textId="77777777">
      <w:r w:rsidRPr="00DD0E70">
        <w:rPr>
          <w:rFonts w:eastAsia="Times New Roman" w:cs="Arial"/>
          <w:szCs w:val="20"/>
          <w:lang w:val="de" w:eastAsia="de"/>
        </w:rPr>
        <w:t xml:space="preserve">à saisir par le soumissionnaire.</w:t>
      </w:r>
    </w:p>
    <w:sectPr w:rsidR="00DD0E7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2BC" w:rsidP="00F032BC" w:rsidRDefault="00F032BC" w14:paraId="3F850151" w14:textId="77777777">
      <w:r>
        <w:separator/>
      </w:r>
    </w:p>
  </w:endnote>
  <w:endnote w:type="continuationSeparator" w:id="0">
    <w:p w:rsidR="00F032BC" w:rsidP="00F032BC" w:rsidRDefault="00F032BC" w14:paraId="030BB1E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2BC" w:rsidP="00F032BC" w:rsidRDefault="00F032BC" w14:paraId="5BBA1F1A" w14:textId="77777777">
      <w:r>
        <w:separator/>
      </w:r>
    </w:p>
  </w:footnote>
  <w:footnote w:type="continuationSeparator" w:id="0">
    <w:p w:rsidR="00F032BC" w:rsidP="00F032BC" w:rsidRDefault="00F032BC" w14:paraId="5B1579F5"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70"/>
    <w:rsid w:val="00111F51"/>
    <w:rsid w:val="0070354D"/>
    <w:rsid w:val="00D21AEF"/>
    <w:rsid w:val="00DD0E70"/>
    <w:rsid w:val="00F032B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805CC"/>
  <w15:chartTrackingRefBased/>
  <w15:docId w15:val="{E3B7CAB7-0282-4CE6-BAAC-2FA7240FE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032BC"/>
    <w:pPr>
      <w:tabs>
        <w:tab w:val="center" w:pos="4536"/>
        <w:tab w:val="right" w:pos="9072"/>
      </w:tabs>
    </w:pPr>
  </w:style>
  <w:style w:type="character" w:customStyle="1" w:styleId="KopfzeileZchn">
    <w:name w:val="Kopfzeile Zchn"/>
    <w:basedOn w:val="Absatz-Standardschriftart"/>
    <w:link w:val="Kopfzeile"/>
    <w:uiPriority w:val="99"/>
    <w:rsid w:val="00F032BC"/>
    <w:rPr>
      <w:rFonts w:ascii="Arial" w:hAnsi="Arial"/>
      <w:sz w:val="20"/>
    </w:rPr>
  </w:style>
  <w:style w:type="paragraph" w:styleId="Fuzeile">
    <w:name w:val="footer"/>
    <w:basedOn w:val="Standard"/>
    <w:link w:val="FuzeileZchn"/>
    <w:uiPriority w:val="99"/>
    <w:unhideWhenUsed/>
    <w:rsid w:val="00F032BC"/>
    <w:pPr>
      <w:tabs>
        <w:tab w:val="center" w:pos="4536"/>
        <w:tab w:val="right" w:pos="9072"/>
      </w:tabs>
    </w:pPr>
  </w:style>
  <w:style w:type="character" w:customStyle="1" w:styleId="FuzeileZchn">
    <w:name w:val="Fußzeile Zchn"/>
    <w:basedOn w:val="Absatz-Standardschriftart"/>
    <w:link w:val="Fuzeile"/>
    <w:uiPriority w:val="99"/>
    <w:rsid w:val="00F032BC"/>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6366095-a18c-4cb3-a1ea-2fdfefee6388"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E65CD5-A291-493B-9981-D15029050EE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52642ee-3abd-4143-a94f-bb1c55d63100"/>
    <ds:schemaRef ds:uri="http://www.w3.org/XML/1998/namespace"/>
    <ds:schemaRef ds:uri="http://purl.org/dc/dcmitype/"/>
  </ds:schemaRefs>
</ds:datastoreItem>
</file>

<file path=customXml/itemProps2.xml><?xml version="1.0" encoding="utf-8"?>
<ds:datastoreItem xmlns:ds="http://schemas.openxmlformats.org/officeDocument/2006/customXml" ds:itemID="{C52641A6-20C3-492E-B6CD-A9B70B398633}">
  <ds:schemaRefs>
    <ds:schemaRef ds:uri="http://schemas.microsoft.com/sharepoint/v3/contenttype/forms"/>
  </ds:schemaRefs>
</ds:datastoreItem>
</file>

<file path=customXml/itemProps3.xml><?xml version="1.0" encoding="utf-8"?>
<ds:datastoreItem xmlns:ds="http://schemas.openxmlformats.org/officeDocument/2006/customXml" ds:itemID="{DC3842C3-CDEE-4D96-83EF-6850AC439243}">
  <ds:schemaRefs>
    <ds:schemaRef ds:uri="Microsoft.SharePoint.Taxonomy.ContentTypeSync"/>
  </ds:schemaRefs>
</ds:datastoreItem>
</file>

<file path=customXml/itemProps4.xml><?xml version="1.0" encoding="utf-8"?>
<ds:datastoreItem xmlns:ds="http://schemas.openxmlformats.org/officeDocument/2006/customXml" ds:itemID="{074ACA7C-EEA1-429D-B10E-9FC087818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881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docId:27391349B1910161340BB55B721EFDD3</keywords>
  <dc:description/>
  <lastModifiedBy>Schmalenberg, Andreas</lastModifiedBy>
  <revision>2</revision>
  <dcterms:created xsi:type="dcterms:W3CDTF">2021-12-09T10:31:00.0000000Z</dcterms:created>
  <dcterms:modified xsi:type="dcterms:W3CDTF">2025-06-05T10:19:00.0000000Z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