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Testo gara d’appalto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 100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Default="00603A40" w:rsidP="00D60DB9">
      <w:pPr>
        <w:tabs>
          <w:tab w:val="num" w:pos="720"/>
        </w:tabs>
        <w:rPr>
          <w:rFonts w:cs="Calibri"/>
          <w:sz w:val="24"/>
          <w:szCs w:val="24"/>
        </w:rPr>
      </w:pPr>
      <w:r>
        <w:rPr>
          <w:sz w:val="24"/>
        </w:rPr>
        <w:t xml:space="preserve">Con 8 inseguitori MPP e datalogger integrato, adatto per installazioni interne ed esterne, tensione in ingresso massima: 1100 V, corrente di ingresso massima per inseguitore MPP: </w:t>
      </w:r>
      <w:r>
        <w:rPr>
          <w:rFonts w:ascii="Segoe UI" w:hAnsi="Segoe UI"/>
        </w:rPr>
        <w:t>MPPT 1 -3: 40 A | MPPT 4-8: 32 A</w:t>
      </w:r>
      <w:r>
        <w:rPr>
          <w:sz w:val="24"/>
        </w:rPr>
        <w:t xml:space="preserve">, collegamento alla rete: trifase 400 V, fattore di potenza: da 0,8 sovraeccitato a 0,8 sottoeccitato, grado di efficienza: max. 98,4%, grado di efficienza Euro: max. 98,2%, classe di protezione (ai sensi EN 62109-1): I, con dispositivo automatico di disinserzione ai sensi della norma VDE 0126-1-1, interruttore coordinato integrato, classe di protezione ai sensi della norma ICE 60529: IP 66, temperatura ambiente: da -25 a +60 °C, topologia: senza trasformatore, collegamento DC: 4 - 6 mm², collegamento AC: </w:t>
      </w:r>
      <w:r>
        <w:rPr>
          <w:rFonts w:ascii="Segoe UI" w:hAnsi="Segoe UI"/>
        </w:rPr>
        <w:t xml:space="preserve">rame: 70…240 </w:t>
      </w:r>
      <w:r>
        <w:rPr>
          <w:sz w:val="24"/>
        </w:rPr>
        <w:t>mm², interfacce: WLAN, LAN per TCP/IP, Modbus RTU, RS 485 per la comunicazione con Smart Meter, Bluetooth per il collegamento con l’app KOSTAL PIKO CI, rilevazione archi elettrici (AFCI), protezione da sovratensioni sostituibile integrata di tipo 2 (AC/DC), KOSTAL Smart AC Switch integrato, interfaccia dati (LAN, RS 485) per il collegamento in cascata degli inverter (daisy chain), visualizzazioni: 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 Collegamento AC a 4 conduttori. Certificazione conforme alle norme EN62109-1,</w:t>
      </w:r>
      <w:r w:rsidR="003934BC">
        <w:rPr>
          <w:sz w:val="24"/>
        </w:rPr>
        <w:t xml:space="preserve"> EN62109-2 e VDE-AR-N 4105:2018, </w:t>
      </w:r>
      <w:r w:rsidR="003934BC">
        <w:rPr>
          <w:sz w:val="24"/>
        </w:rPr>
        <w:t>CEI 0-21:2022-03 + V1:2022-11, CEI 0-16:2022-03 + V1:2022-11</w:t>
      </w:r>
      <w:bookmarkStart w:id="0" w:name="_GoBack"/>
      <w:bookmarkEnd w:id="0"/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D60DB9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apparente d’uscita: </w:t>
      </w:r>
      <w:r>
        <w:rPr>
          <w:sz w:val="24"/>
        </w:rPr>
        <w:tab/>
        <w:t>111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Max. potenza FV (cos φ = 1): </w:t>
      </w:r>
      <w:r>
        <w:rPr>
          <w:sz w:val="24"/>
        </w:rPr>
        <w:tab/>
        <w:t>150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Range MPP alla potenza nominale:</w:t>
      </w:r>
      <w:r>
        <w:rPr>
          <w:sz w:val="24"/>
        </w:rPr>
        <w:tab/>
        <w:t>540 - 800 V</w:t>
      </w:r>
    </w:p>
    <w:p w:rsidR="00C935A5" w:rsidRDefault="008C2788" w:rsidP="00D60DB9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Intervallo di tensione di lavoro MPP: </w:t>
      </w:r>
      <w:r>
        <w:rPr>
          <w:sz w:val="24"/>
        </w:rPr>
        <w:tab/>
      </w:r>
      <w:r>
        <w:rPr>
          <w:rFonts w:ascii="Segoe UI" w:hAnsi="Segoe UI"/>
        </w:rPr>
        <w:t>(UDCworkmin 200 V- UDCworkmax 1000 V)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Connessioni LAN / Daisy chain:</w:t>
      </w:r>
      <w:r>
        <w:rPr>
          <w:sz w:val="24"/>
        </w:rPr>
        <w:tab/>
        <w:t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Produttore/Tipo</w:t>
      </w:r>
    </w:p>
    <w:p w:rsidR="003E4B04" w:rsidRDefault="00C935A5" w:rsidP="008C2788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'KOSTAL / PIKO CI 100'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085" w:rsidRDefault="00944085" w:rsidP="00236988">
      <w:pPr>
        <w:spacing w:after="0" w:line="240" w:lineRule="auto"/>
      </w:pPr>
      <w:r>
        <w:separator/>
      </w:r>
    </w:p>
  </w:endnote>
  <w:endnote w:type="continuationSeparator" w:id="0">
    <w:p w:rsidR="00944085" w:rsidRDefault="00944085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085" w:rsidRDefault="00944085" w:rsidP="00236988">
      <w:pPr>
        <w:spacing w:after="0" w:line="240" w:lineRule="auto"/>
      </w:pPr>
      <w:r>
        <w:separator/>
      </w:r>
    </w:p>
  </w:footnote>
  <w:footnote w:type="continuationSeparator" w:id="0">
    <w:p w:rsidR="00944085" w:rsidRDefault="00944085" w:rsidP="0023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B240B"/>
    <w:multiLevelType w:val="hybridMultilevel"/>
    <w:tmpl w:val="E10C19C0"/>
    <w:lvl w:ilvl="0" w:tplc="4EA8FD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018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462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444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C8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AC5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4B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A71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4AE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7149D"/>
    <w:rsid w:val="001220A4"/>
    <w:rsid w:val="00236988"/>
    <w:rsid w:val="003913F4"/>
    <w:rsid w:val="003934BC"/>
    <w:rsid w:val="003B4852"/>
    <w:rsid w:val="003E4B04"/>
    <w:rsid w:val="003F6458"/>
    <w:rsid w:val="004D36C0"/>
    <w:rsid w:val="00514CBE"/>
    <w:rsid w:val="00576B8C"/>
    <w:rsid w:val="00583E36"/>
    <w:rsid w:val="00603A40"/>
    <w:rsid w:val="00742482"/>
    <w:rsid w:val="007F6252"/>
    <w:rsid w:val="008C2788"/>
    <w:rsid w:val="00944085"/>
    <w:rsid w:val="00985CC6"/>
    <w:rsid w:val="00B6463D"/>
    <w:rsid w:val="00C935A5"/>
    <w:rsid w:val="00D60DB9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F5B0E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88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29477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442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551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Montanari, Luca</cp:lastModifiedBy>
  <cp:revision>5</cp:revision>
  <dcterms:created xsi:type="dcterms:W3CDTF">2024-06-07T09:36:00Z</dcterms:created>
  <dcterms:modified xsi:type="dcterms:W3CDTF">2024-11-05T13:06:00Z</dcterms:modified>
</cp:coreProperties>
</file>