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B12AEE" w:rsidR="00B12AEE" w:rsidP="00AA4901" w:rsidRDefault="006241CC" w14:paraId="45CC0088" w14:textId="456A1A25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6241CC">
        <w:rPr>
          <w:rFonts w:cs="Arial"/>
          <w:b/>
          <w:bCs/>
          <w:szCs w:val="20"/>
          <w:lang w:val="de" w:eastAsia="de"/>
        </w:rPr>
        <w:t xml:space="preserve">Photovoltaic inverter, 3-phase, </w:t>
      </w:r>
      <w:r w:rsidR="00B12AEE">
        <w:rPr>
          <w:rFonts w:cs="Arial"/>
          <w:b/>
          <w:bCs/>
          <w:szCs w:val="20"/>
          <w:lang w:val="de" w:eastAsia="de"/>
        </w:rPr>
        <w:t xml:space="preserve">4.0...7.0 </w:t>
      </w:r>
      <w:r w:rsidRPr="006241CC">
        <w:rPr>
          <w:rFonts w:cs="Arial"/>
          <w:b/>
          <w:bCs/>
          <w:szCs w:val="20"/>
          <w:lang w:val="de" w:eastAsia="de"/>
        </w:rPr>
        <w:t xml:space="preserve">kVA, 3-MPP tracker</w:t>
      </w:r>
    </w:p>
    <w:p w:rsidRPr="00B12AEE" w:rsidR="00B12AEE" w:rsidP="00B12AEE" w:rsidRDefault="00B12AEE" w14:paraId="4DE8B3A1" w14:textId="77777777">
      <w:pPr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</w:p>
    <w:p w:rsidR="006241CC" w:rsidP="00B12AEE" w:rsidRDefault="00AA4901" w14:paraId="41889485" w14:textId="4CF20503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>
        <w:rPr>
          <w:rFonts w:cs="Arial"/>
          <w:szCs w:val="20"/>
          <w:lang w:val="de" w:eastAsia="de"/>
        </w:rPr>
        <w:t xml:space="preserve">Transformerless </w:t>
      </w:r>
      <w:r w:rsidR="00791F8F">
        <w:rPr>
          <w:rFonts w:cs="Arial"/>
          <w:szCs w:val="20"/>
          <w:lang w:val="de" w:eastAsia="de"/>
        </w:rPr>
        <w:t xml:space="preserve">three-phase </w:t>
      </w:r>
      <w:r w:rsidRPr="006241CC" w:rsidR="006241CC">
        <w:rPr>
          <w:rFonts w:cs="Arial"/>
          <w:szCs w:val="20"/>
          <w:lang w:val="de" w:eastAsia="de"/>
        </w:rPr>
        <w:t xml:space="preserve">inverter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for photovoltaic systems with 3 </w:t>
      </w:r>
      <w:r w:rsidR="00B12AEE">
        <w:rPr>
          <w:rFonts w:eastAsia="Times New Roman" w:cs="Arial"/>
          <w:szCs w:val="20"/>
          <w:lang w:val="de" w:eastAsia="de"/>
        </w:rPr>
        <w:t xml:space="preserve">MPP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 trackers </w:t>
      </w:r>
      <w:r w:rsidRPr="00AE4A88" w:rsidR="00AE4A88">
        <w:rPr>
          <w:rFonts w:eastAsia="Times New Roman" w:cs="Arial"/>
          <w:szCs w:val="20"/>
          <w:lang w:val="de" w:eastAsia="de"/>
        </w:rPr>
        <w:t xml:space="preserve">(17A max. MPPT current each)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</w:t>
      </w:r>
      <w:r w:rsidRPr="00B12AEE">
        <w:rPr>
          <w:rFonts w:cs="Arial"/>
          <w:szCs w:val="20"/>
          <w:lang w:val="de" w:eastAsia="de"/>
        </w:rPr>
        <w:t xml:space="preserve">can be used universally as a solar, hybrid or battery inverter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</w:t>
      </w:r>
      <w:r w:rsidR="00672D4A">
        <w:rPr>
          <w:rFonts w:eastAsia="Times New Roman" w:cs="Arial"/>
          <w:szCs w:val="20"/>
          <w:lang w:val="de" w:eastAsia="de"/>
        </w:rPr>
        <w:t xml:space="preserve">optional power extension </w:t>
      </w:r>
      <w:r w:rsidRPr="00B12AEE">
        <w:rPr>
          <w:rFonts w:cs="Arial"/>
          <w:szCs w:val="20"/>
          <w:lang w:val="de" w:eastAsia="de"/>
        </w:rPr>
        <w:t xml:space="preserve">with activation code</w:t>
      </w:r>
      <w:r w:rsidR="00672D4A">
        <w:rPr>
          <w:rFonts w:eastAsia="Times New Roman" w:cs="Arial"/>
          <w:szCs w:val="20"/>
          <w:lang w:val="de" w:eastAsia="de"/>
        </w:rPr>
        <w:t xml:space="preserve">, </w:t>
      </w:r>
      <w:r w:rsidRPr="00B12AEE">
        <w:rPr>
          <w:rFonts w:cs="Arial"/>
          <w:szCs w:val="20"/>
          <w:lang w:val="de" w:eastAsia="de"/>
        </w:rPr>
        <w:t xml:space="preserve">optional activation of the 3rd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MPP tracker as a battery input for connecting </w:t>
      </w:r>
      <w:r w:rsidRPr="00B12AEE">
        <w:rPr>
          <w:rFonts w:cs="Arial"/>
          <w:szCs w:val="20"/>
          <w:lang w:val="de" w:eastAsia="de"/>
        </w:rPr>
        <w:t xml:space="preserve">a compatible HV storage system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prepared for additional battery charging via existing AC energy sources</w:t>
      </w:r>
      <w:r w:rsidRPr="00AE4A88" w:rsidR="00AE4A88">
        <w:rPr>
          <w:rFonts w:eastAsia="Times New Roman" w:cs="Arial"/>
          <w:szCs w:val="20"/>
          <w:lang w:val="de" w:eastAsia="de"/>
        </w:rPr>
        <w:t xml:space="preserve">. </w:t>
      </w:r>
      <w:r w:rsidRPr="00B12AEE">
        <w:rPr>
          <w:rFonts w:cs="Arial"/>
          <w:szCs w:val="20"/>
          <w:lang w:val="de" w:eastAsia="de"/>
        </w:rPr>
        <w:t xml:space="preserve">MPP tracker as battery input for connecting </w:t>
      </w:r>
      <w:r>
        <w:rPr>
          <w:rFonts w:cs="Arial"/>
          <w:szCs w:val="20"/>
          <w:lang w:val="de" w:eastAsia="de"/>
        </w:rPr>
        <w:t xml:space="preserve">a compatible HV storage system, </w:t>
      </w:r>
      <w:r w:rsidRPr="00B12AEE">
        <w:rPr>
          <w:rFonts w:cs="Arial"/>
          <w:szCs w:val="20"/>
          <w:lang w:val="de" w:eastAsia="de"/>
        </w:rPr>
        <w:t xml:space="preserve">prepared for additional battery charging via </w:t>
      </w:r>
      <w:r>
        <w:rPr>
          <w:rFonts w:cs="Arial"/>
          <w:szCs w:val="20"/>
          <w:lang w:val="de" w:eastAsia="de"/>
        </w:rPr>
        <w:t xml:space="preserve">existing </w:t>
      </w:r>
      <w:r w:rsidRPr="00B12AEE">
        <w:rPr>
          <w:rFonts w:cs="Arial"/>
          <w:szCs w:val="20"/>
          <w:lang w:val="de" w:eastAsia="de"/>
        </w:rPr>
        <w:t xml:space="preserve">AC energy sources</w:t>
      </w:r>
      <w:r>
        <w:rPr>
          <w:rFonts w:cs="Arial"/>
          <w:szCs w:val="20"/>
          <w:lang w:val="de" w:eastAsia="de"/>
        </w:rPr>
        <w:t xml:space="preserve">, </w:t>
      </w:r>
      <w:r w:rsidRPr="00B12AEE" w:rsidR="00A47FC4">
        <w:rPr>
          <w:rFonts w:cs="Arial"/>
          <w:szCs w:val="20"/>
          <w:lang w:val="de" w:eastAsia="de"/>
        </w:rPr>
        <w:t xml:space="preserve">backup power operation with manual changeover switch (KOSTAL BackUp Switch) </w:t>
      </w:r>
      <w:r w:rsidR="00A47FC4">
        <w:rPr>
          <w:rFonts w:cs="Arial"/>
          <w:szCs w:val="20"/>
          <w:lang w:val="de" w:eastAsia="de"/>
        </w:rPr>
        <w:t xml:space="preserve">or </w:t>
      </w:r>
      <w:r w:rsidRPr="00B12AEE" w:rsidR="00A47FC4">
        <w:rPr>
          <w:rFonts w:cs="Arial"/>
          <w:szCs w:val="20"/>
          <w:lang w:val="de" w:eastAsia="de"/>
        </w:rPr>
        <w:t xml:space="preserve">automatic changeover device </w:t>
      </w:r>
      <w:r w:rsidR="00A47FC4">
        <w:rPr>
          <w:rFonts w:cs="Arial"/>
          <w:szCs w:val="20"/>
          <w:lang w:val="de" w:eastAsia="de"/>
        </w:rPr>
        <w:t xml:space="preserve">possible, </w:t>
      </w:r>
      <w:r w:rsidR="00A47FC4">
        <w:rPr>
          <w:rFonts w:eastAsia="Times New Roman" w:cs="Arial"/>
          <w:szCs w:val="20"/>
          <w:lang w:val="de" w:eastAsia="de"/>
        </w:rPr>
        <w:t xml:space="preserve">type 2 DC overvoltage protection module can be integrated as an option,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with data logger</w:t>
      </w:r>
      <w:r w:rsidR="00672D4A">
        <w:rPr>
          <w:rFonts w:eastAsia="Times New Roman" w:cs="Arial"/>
          <w:szCs w:val="20"/>
          <w:lang w:val="de" w:eastAsia="de"/>
        </w:rPr>
        <w:t xml:space="preserve">,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suitable for indoor and outdoor installation</w:t>
      </w:r>
      <w:r w:rsidR="00AE4A88">
        <w:rPr>
          <w:rFonts w:eastAsia="Times New Roman" w:cs="Arial"/>
          <w:szCs w:val="20"/>
          <w:lang w:val="de" w:eastAsia="de"/>
        </w:rPr>
        <w:t xml:space="preserve">, max. input voltage 1000 V</w:t>
      </w:r>
      <w:r w:rsidR="00AE4A88">
        <w:rPr>
          <w:rFonts w:eastAsia="Times New Roman" w:cs="Arial"/>
          <w:szCs w:val="20"/>
          <w:lang w:val="de" w:eastAsia="de"/>
        </w:rPr>
        <w:t xml:space="preserve">, mains connection 1000 V</w:t>
      </w:r>
      <w:r w:rsidR="00AE4A88">
        <w:rPr>
          <w:rFonts w:eastAsia="Times New Roman" w:cs="Arial"/>
          <w:szCs w:val="20"/>
          <w:lang w:val="de" w:eastAsia="de"/>
        </w:rPr>
        <w:t xml:space="preserve">, mains connection 1000 V </w:t>
      </w:r>
      <w:r w:rsidR="00AE4A88">
        <w:rPr>
          <w:rFonts w:eastAsia="Times New Roman" w:cs="Arial"/>
          <w:szCs w:val="20"/>
          <w:lang w:val="de" w:eastAsia="de"/>
        </w:rPr>
        <w:t xml:space="preserve">max. Input voltage 1000 V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3-phase 400 V/230 V mains connection, power factor 0.8 overexcited to 0.8 underexcited, </w:t>
      </w:r>
      <w:r w:rsidR="0026731F">
        <w:rPr>
          <w:rFonts w:eastAsia="Times New Roman" w:cs="Arial"/>
          <w:szCs w:val="20"/>
          <w:lang w:val="de" w:eastAsia="de"/>
        </w:rPr>
        <w:t xml:space="preserve">max.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efficiency </w:t>
      </w:r>
      <w:r w:rsidR="00BD7937">
        <w:rPr>
          <w:rFonts w:eastAsia="Times New Roman" w:cs="Arial"/>
          <w:szCs w:val="20"/>
          <w:lang w:val="de" w:eastAsia="de"/>
        </w:rPr>
        <w:t xml:space="preserve">min. </w:t>
      </w:r>
      <w:r w:rsidR="00672D4A">
        <w:rPr>
          <w:rFonts w:eastAsia="Times New Roman" w:cs="Arial"/>
          <w:szCs w:val="20"/>
          <w:lang w:val="de" w:eastAsia="de"/>
        </w:rPr>
        <w:t xml:space="preserve">98</w:t>
      </w:r>
      <w:r w:rsidR="008643BE">
        <w:rPr>
          <w:rFonts w:eastAsia="Times New Roman" w:cs="Arial"/>
          <w:szCs w:val="20"/>
          <w:lang w:val="de" w:eastAsia="de"/>
        </w:rPr>
        <w:t xml:space="preserve">.03 </w:t>
      </w:r>
      <w:r w:rsidR="00672D4A">
        <w:rPr>
          <w:rFonts w:eastAsia="Times New Roman" w:cs="Arial"/>
          <w:szCs w:val="20"/>
          <w:lang w:val="de" w:eastAsia="de"/>
        </w:rPr>
        <w:t xml:space="preserve">%, Euro efficiency </w:t>
      </w:r>
      <w:r w:rsidR="00BD7937">
        <w:rPr>
          <w:rFonts w:eastAsia="Times New Roman" w:cs="Arial"/>
          <w:szCs w:val="20"/>
          <w:lang w:val="de" w:eastAsia="de"/>
        </w:rPr>
        <w:t xml:space="preserve">min. </w:t>
      </w:r>
      <w:r w:rsidR="00643F30">
        <w:rPr>
          <w:rFonts w:eastAsia="Times New Roman" w:cs="Arial"/>
          <w:szCs w:val="20"/>
          <w:lang w:val="de" w:eastAsia="de"/>
        </w:rPr>
        <w:t xml:space="preserve">97.</w:t>
      </w:r>
      <w:r w:rsidR="00643F30">
        <w:rPr>
          <w:rFonts w:eastAsia="Times New Roman" w:cs="Arial"/>
          <w:szCs w:val="20"/>
          <w:lang w:val="de" w:eastAsia="de"/>
        </w:rPr>
        <w:t xml:space="preserve">20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%, protection class (to IEC 62103) I, with automatic disconnection point to VDE 0126-1-1, protection rating to ICE 60529 IP 65, ambient temperature -20 to +60 °C, </w:t>
      </w:r>
      <w:r w:rsidR="00672D4A">
        <w:rPr>
          <w:rFonts w:eastAsia="Times New Roman" w:cs="Arial"/>
          <w:szCs w:val="20"/>
          <w:lang w:val="de" w:eastAsia="de"/>
        </w:rPr>
        <w:t xml:space="preserve">transformerless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 topology</w:t>
      </w:r>
      <w:r w:rsidR="00672D4A">
        <w:rPr>
          <w:rFonts w:eastAsia="Times New Roman" w:cs="Arial"/>
          <w:szCs w:val="20"/>
          <w:lang w:val="de" w:eastAsia="de"/>
        </w:rPr>
        <w:t xml:space="preserve">, DC connection 4...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6 mm² </w:t>
      </w:r>
      <w:r w:rsidR="00A47FC4">
        <w:rPr>
          <w:rFonts w:eastAsia="Times New Roman" w:cs="Arial"/>
          <w:szCs w:val="20"/>
          <w:lang w:val="de" w:eastAsia="de"/>
        </w:rPr>
        <w:t xml:space="preserve">with Sunclix connectors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, AC connection </w:t>
      </w:r>
      <w:r w:rsidR="00672D4A">
        <w:rPr>
          <w:rFonts w:eastAsia="Times New Roman" w:cs="Arial"/>
          <w:szCs w:val="20"/>
          <w:lang w:val="de" w:eastAsia="de"/>
        </w:rPr>
        <w:t xml:space="preserve">1.5...4 </w:t>
      </w:r>
      <w:r w:rsidRPr="006241CC" w:rsidR="006241CC">
        <w:rPr>
          <w:rFonts w:eastAsia="Times New Roman" w:cs="Arial"/>
          <w:szCs w:val="20"/>
          <w:lang w:val="de" w:eastAsia="de"/>
        </w:rPr>
        <w:t xml:space="preserve">mm²,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interfaces </w:t>
      </w:r>
      <w:r w:rsidR="000C1D9D">
        <w:rPr>
          <w:rFonts w:eastAsia="Times New Roman" w:cs="Arial"/>
          <w:szCs w:val="20"/>
          <w:lang w:val="de" w:eastAsia="de"/>
        </w:rPr>
        <w:t xml:space="preserve">2x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LAN</w:t>
      </w:r>
      <w:r w:rsidR="002007B6">
        <w:rPr>
          <w:rFonts w:eastAsia="Times New Roman" w:cs="Arial"/>
          <w:szCs w:val="20"/>
          <w:lang w:val="de" w:eastAsia="de"/>
        </w:rPr>
        <w:t xml:space="preserve">, WIFI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, RS 485 for communication with Smart Meter, USB, </w:t>
      </w:r>
      <w:r w:rsidR="000C1D9D">
        <w:rPr>
          <w:rFonts w:eastAsia="Times New Roman" w:cs="Arial"/>
          <w:szCs w:val="20"/>
          <w:lang w:val="de" w:eastAsia="de"/>
        </w:rPr>
        <w:t xml:space="preserve">signal input for evaluating an external overvoltage protection, 4 potential-free </w:t>
      </w:r>
      <w:r w:rsidR="000C1D9D">
        <w:rPr>
          <w:rFonts w:eastAsia="Times New Roman" w:cs="Arial"/>
          <w:szCs w:val="20"/>
          <w:lang w:val="de" w:eastAsia="de"/>
        </w:rPr>
        <w:t xml:space="preserve">relay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 outputs </w:t>
      </w:r>
      <w:r w:rsidR="000C1D9D">
        <w:rPr>
          <w:rFonts w:eastAsia="Times New Roman" w:cs="Arial"/>
          <w:szCs w:val="20"/>
          <w:lang w:val="de" w:eastAsia="de"/>
        </w:rPr>
        <w:t xml:space="preserve">(24V, 100mA) for load control </w:t>
      </w:r>
      <w:r w:rsidR="002007B6">
        <w:rPr>
          <w:rFonts w:eastAsia="Times New Roman" w:cs="Arial"/>
          <w:szCs w:val="20"/>
          <w:lang w:val="de" w:eastAsia="de"/>
        </w:rPr>
        <w:t xml:space="preserve">(SG-Ready-compatible)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and data interface for cascading inverters, display, LED indicators, visualisation via integrated web server, display or smartphone application possible, with self-learning shadow management, with Solar Portal for monitoring the PV system incl. error notification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in the event of a fault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.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error notification by email in the event of a fault, smart home integration via </w:t>
      </w:r>
      <w:r w:rsidR="000C1D9D">
        <w:rPr>
          <w:rFonts w:eastAsia="Times New Roman" w:cs="Arial"/>
          <w:szCs w:val="20"/>
          <w:lang w:val="de" w:eastAsia="de"/>
        </w:rPr>
        <w:t xml:space="preserve">Modbus /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Sunspec </w:t>
      </w:r>
      <w:r w:rsidR="000C1D9D">
        <w:rPr>
          <w:rFonts w:eastAsia="Times New Roman" w:cs="Arial"/>
          <w:szCs w:val="20"/>
          <w:lang w:val="de" w:eastAsia="de"/>
        </w:rPr>
        <w:t xml:space="preserve">(TCP)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, with </w:t>
      </w:r>
      <w:r w:rsidR="00A47FC4">
        <w:rPr>
          <w:rFonts w:eastAsia="Times New Roman" w:cs="Arial"/>
          <w:szCs w:val="20"/>
          <w:lang w:val="de" w:eastAsia="de"/>
        </w:rPr>
        <w:t xml:space="preserve">connection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for Energy Meter for </w:t>
      </w:r>
      <w:r w:rsidR="00A47FC4">
        <w:rPr>
          <w:rFonts w:eastAsia="Times New Roman" w:cs="Arial"/>
          <w:szCs w:val="20"/>
          <w:lang w:val="de" w:eastAsia="de"/>
        </w:rPr>
        <w:t xml:space="preserve">dynamic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active power control and 24-hour self-consumption measurement, with integrated input for direct connection of a ripple control receiver </w:t>
      </w:r>
      <w:r w:rsidR="00B31E0E">
        <w:rPr>
          <w:rFonts w:eastAsia="Times New Roman" w:cs="Arial"/>
          <w:szCs w:val="20"/>
        </w:rPr>
        <w:t xml:space="preserve">or an FNN control box, EEBus-compatible</w:t>
      </w:r>
      <w:bookmarkStart w:name="_GoBack" w:id="0"/>
      <w:bookmarkEnd w:id="0"/>
      <w:r w:rsidR="00A47FC4">
        <w:rPr>
          <w:rFonts w:eastAsia="Times New Roman" w:cs="Arial"/>
          <w:szCs w:val="20"/>
          <w:lang w:val="de" w:eastAsia="de"/>
        </w:rPr>
        <w:t xml:space="preserve"> , "AutoUpdate" software update via the Internet, </w:t>
      </w:r>
      <w:r w:rsidRPr="005D6135" w:rsidR="000C1D9D">
        <w:rPr>
          <w:rFonts w:eastAsia="Times New Roman" w:cs="Arial"/>
          <w:szCs w:val="20"/>
          <w:lang w:val="de" w:eastAsia="de"/>
        </w:rPr>
        <w:t xml:space="preserve">certification in accordance with VDE </w:t>
      </w:r>
      <w:r w:rsidR="00672D4A">
        <w:rPr>
          <w:rFonts w:eastAsia="Times New Roman" w:cs="Arial"/>
          <w:szCs w:val="20"/>
          <w:lang w:val="de" w:eastAsia="de"/>
        </w:rPr>
        <w:t xml:space="preserve">0100-712 and VDE-AR-N 4105.</w:t>
      </w:r>
    </w:p>
    <w:p w:rsidRPr="006241CC" w:rsidR="000C1D9D" w:rsidP="000C1D9D" w:rsidRDefault="000C1D9D" w14:paraId="41889486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="00672D4A" w:rsidP="006241CC" w:rsidRDefault="00672D4A" w14:paraId="013B899A" w14:textId="0A7B2C4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Basic output: 4.0 kW</w:t>
      </w:r>
    </w:p>
    <w:p w:rsidR="00672D4A" w:rsidP="006241CC" w:rsidRDefault="00672D4A" w14:paraId="325F831B" w14:textId="3F65405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eastAsia="de-DE"/>
        </w:rPr>
        <w:t xml:space="preserve">Max. Output power (cos φ = 1)</w:t>
      </w:r>
      <w:r w:rsidRPr="006241CC">
        <w:rPr>
          <w:rFonts w:eastAsia="Times New Roman" w:cs="Arial"/>
          <w:szCs w:val="20"/>
          <w:lang w:val="de" w:eastAsia="de"/>
        </w:rPr>
        <w:t xml:space="preserve">: </w:t>
      </w:r>
      <w:r>
        <w:rPr>
          <w:rFonts w:eastAsia="Times New Roman" w:cs="Arial"/>
          <w:szCs w:val="20"/>
          <w:lang w:val="de" w:eastAsia="de"/>
        </w:rPr>
        <w:t xml:space="preserve">7.0 </w:t>
      </w:r>
      <w:r w:rsidRPr="006241CC">
        <w:rPr>
          <w:rFonts w:eastAsia="Times New Roman" w:cs="Arial"/>
          <w:szCs w:val="20"/>
          <w:lang w:val="de" w:eastAsia="de"/>
        </w:rPr>
        <w:t xml:space="preserve">kVA</w:t>
      </w:r>
    </w:p>
    <w:p w:rsidRPr="00672D4A" w:rsidR="00672D4A" w:rsidP="006241CC" w:rsidRDefault="00672D4A" w14:paraId="2A63462B" w14:textId="615E8F8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val="de" w:eastAsia="de"/>
        </w:rPr>
        <w:t xml:space="preserve">Max. PV output: 10.25 </w:t>
      </w:r>
      <w:r w:rsidRPr="006241CC">
        <w:rPr>
          <w:rFonts w:eastAsia="Times New Roman" w:cs="Arial"/>
          <w:szCs w:val="20"/>
          <w:lang w:val="de" w:eastAsia="de"/>
        </w:rPr>
        <w:t xml:space="preserve">kWp</w:t>
      </w:r>
    </w:p>
    <w:p w:rsidR="00672D4A" w:rsidP="006241CC" w:rsidRDefault="00672D4A" w14:paraId="3267D2AE" w14:textId="7DDF1DF2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Optional power extension level 1: 5.5 kW</w:t>
      </w:r>
    </w:p>
    <w:p w:rsidR="00672D4A" w:rsidP="006241CC" w:rsidRDefault="00672D4A" w14:paraId="738CBBBB" w14:textId="1E164F1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 xml:space="preserve">Optional power extension level 2: 7.0 kW</w:t>
      </w:r>
    </w:p>
    <w:p w:rsidRPr="006241CC" w:rsidR="006241CC" w:rsidP="006241CC" w:rsidRDefault="006241CC" w14:paraId="41889489" w14:textId="0AF56983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MPP working voltage range: </w:t>
      </w:r>
      <w:r w:rsidR="00672D4A">
        <w:rPr>
          <w:rFonts w:eastAsia="Times New Roman" w:cs="Arial"/>
          <w:szCs w:val="20"/>
          <w:lang w:val="de" w:eastAsia="de"/>
        </w:rPr>
        <w:t xml:space="preserve">75 </w:t>
      </w:r>
      <w:r w:rsidRPr="006241CC">
        <w:rPr>
          <w:rFonts w:eastAsia="Times New Roman" w:cs="Arial"/>
          <w:szCs w:val="20"/>
          <w:lang w:val="de" w:eastAsia="de"/>
        </w:rPr>
        <w:t xml:space="preserve">- </w:t>
      </w:r>
      <w:r w:rsidR="00B12AEE">
        <w:rPr>
          <w:rFonts w:eastAsia="Times New Roman" w:cs="Arial"/>
          <w:szCs w:val="20"/>
          <w:lang w:val="de" w:eastAsia="de"/>
        </w:rPr>
        <w:t xml:space="preserve">900 </w:t>
      </w:r>
      <w:r w:rsidRPr="006241CC">
        <w:rPr>
          <w:rFonts w:eastAsia="Times New Roman" w:cs="Arial"/>
          <w:szCs w:val="20"/>
          <w:lang w:val="de" w:eastAsia="de"/>
        </w:rPr>
        <w:t xml:space="preserve">V</w:t>
      </w:r>
    </w:p>
    <w:p w:rsidRPr="006241CC" w:rsidR="006241CC" w:rsidP="006241CC" w:rsidRDefault="006241CC" w14:paraId="4188948A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:rsidRPr="006241CC" w:rsidR="006241CC" w:rsidP="006241CC" w:rsidRDefault="006241CC" w14:paraId="4188948B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Manufacturer/Type</w:t>
      </w:r>
    </w:p>
    <w:p w:rsidRPr="006241CC" w:rsidR="006241CC" w:rsidP="006241CC" w:rsidRDefault="006241CC" w14:paraId="4188948C" w14:textId="1667F034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'Kostal / PLENTICORE </w:t>
      </w:r>
      <w:r w:rsidR="00B12AEE">
        <w:rPr>
          <w:rFonts w:eastAsia="Times New Roman" w:cs="Arial"/>
          <w:szCs w:val="20"/>
          <w:lang w:val="de" w:eastAsia="de"/>
        </w:rPr>
        <w:t xml:space="preserve">S G3</w:t>
      </w:r>
      <w:r w:rsidRPr="006241CC">
        <w:rPr>
          <w:rFonts w:eastAsia="Times New Roman" w:cs="Arial"/>
          <w:szCs w:val="20"/>
          <w:lang w:val="de" w:eastAsia="de"/>
        </w:rPr>
        <w:t xml:space="preserve">'</w:t>
      </w:r>
      <w:r w:rsidRPr="006241CC">
        <w:rPr>
          <w:rFonts w:eastAsia="Times New Roman" w:cs="Arial"/>
          <w:szCs w:val="20"/>
          <w:lang w:val="de" w:eastAsia="de"/>
        </w:rPr>
        <w:br/>
      </w:r>
      <w:r w:rsidRPr="006241CC">
        <w:rPr>
          <w:rFonts w:eastAsia="Times New Roman" w:cs="Arial"/>
          <w:szCs w:val="20"/>
          <w:lang w:val="de" w:eastAsia="de"/>
        </w:rPr>
        <w:t xml:space="preserve">or equivalent</w:t>
      </w:r>
    </w:p>
    <w:p w:rsidRPr="006241CC" w:rsidR="006241CC" w:rsidP="006241CC" w:rsidRDefault="006241CC" w14:paraId="4188948D" w14:textId="77777777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Manufacturer/Type</w:t>
      </w:r>
    </w:p>
    <w:p w:rsidRPr="006241CC" w:rsidR="00111F51" w:rsidP="006241CC" w:rsidRDefault="006241CC" w14:paraId="4188948E" w14:textId="77777777">
      <w:pPr>
        <w:rPr>
          <w:lang w:val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  <w:r w:rsidRPr="006241CC">
        <w:rPr>
          <w:rFonts w:eastAsia="Times New Roman" w:cs="Arial"/>
          <w:szCs w:val="20"/>
          <w:lang w:val="de" w:eastAsia="de"/>
        </w:rPr>
        <w:br/>
      </w:r>
      <w:r w:rsidRPr="006241CC">
        <w:rPr>
          <w:rFonts w:eastAsia="Times New Roman" w:cs="Arial"/>
          <w:szCs w:val="20"/>
          <w:lang w:val="de" w:eastAsia="de"/>
        </w:rPr>
        <w:t xml:space="preserve">to be entered by the bidder.</w:t>
      </w:r>
    </w:p>
    <w:sectPr w:rsidRPr="006241CC" w:rsidR="00111F51" w:rsidSect="001E01A2">
      <w:pgSz w:w="11906" w:h="16838"/>
      <w:pgMar w:top="1418" w:right="1416" w:bottom="56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731F" w:rsidP="0026731F" w:rsidRDefault="0026731F" w14:paraId="6FA468E7" w14:textId="77777777">
      <w:r>
        <w:separator/>
      </w:r>
    </w:p>
  </w:endnote>
  <w:endnote w:type="continuationSeparator" w:id="0">
    <w:p w:rsidR="0026731F" w:rsidP="0026731F" w:rsidRDefault="0026731F" w14:paraId="7AF840B5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731F" w:rsidP="0026731F" w:rsidRDefault="0026731F" w14:paraId="7873FECD" w14:textId="77777777">
      <w:r>
        <w:separator/>
      </w:r>
    </w:p>
  </w:footnote>
  <w:footnote w:type="continuationSeparator" w:id="0">
    <w:p w:rsidR="0026731F" w:rsidP="0026731F" w:rsidRDefault="0026731F" w14:paraId="0CF8E443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CC"/>
    <w:rsid w:val="000C1D9D"/>
    <w:rsid w:val="000C414A"/>
    <w:rsid w:val="00111F51"/>
    <w:rsid w:val="001A009E"/>
    <w:rsid w:val="001A357A"/>
    <w:rsid w:val="001E01A2"/>
    <w:rsid w:val="002007B6"/>
    <w:rsid w:val="0026731F"/>
    <w:rsid w:val="00347678"/>
    <w:rsid w:val="006241CC"/>
    <w:rsid w:val="00643F30"/>
    <w:rsid w:val="00672D4A"/>
    <w:rsid w:val="0070354D"/>
    <w:rsid w:val="0074546D"/>
    <w:rsid w:val="00791F8F"/>
    <w:rsid w:val="008643BE"/>
    <w:rsid w:val="00A47FC4"/>
    <w:rsid w:val="00AA4901"/>
    <w:rsid w:val="00AE4A88"/>
    <w:rsid w:val="00B12AEE"/>
    <w:rsid w:val="00B31E0E"/>
    <w:rsid w:val="00BD7937"/>
    <w:rsid w:val="00D2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889483"/>
  <w15:chartTrackingRefBased/>
  <w15:docId w15:val="{FBD187FF-F1AF-4E75-AFA8-C997FB72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6241CC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  <w:style w:type="paragraph" w:styleId="Kopfzeile">
    <w:name w:val="header"/>
    <w:basedOn w:val="Standard"/>
    <w:link w:val="KopfzeileZchn"/>
    <w:uiPriority w:val="99"/>
    <w:unhideWhenUsed/>
    <w:rsid w:val="002673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731F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2673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731F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B9D18-112D-46CC-86AE-EDAA1227D6D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D97FF91-2B95-4A06-BC24-B307C2127B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9127D-F675-4F72-9C18-B8AD9CC927E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052642ee-3abd-4143-a94f-bb1c55d6310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EDF3663-AC87-4C03-9E48-9031B0863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, docId:B2C4B27FD0DD599A6B2089C250C3BEFE</keywords>
  <dc:description/>
  <lastModifiedBy>Schmalenberg, Andreas</lastModifiedBy>
  <revision>15</revision>
  <dcterms:created xsi:type="dcterms:W3CDTF">2021-12-09T10:14:00.0000000Z</dcterms:created>
  <dcterms:modified xsi:type="dcterms:W3CDTF">2025-06-05T10:18:00.0000000Z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