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2814D6" w14:paraId="462E2E67" w14:textId="22515843">
      <w:pPr>
        <w:rPr>
          <w:rFonts w:eastAsia="Times New Roman"/>
          <w:b/>
          <w:bCs/>
          <w:lang w:val="de" w:eastAsia="de"/>
        </w:rPr>
      </w:pPr>
      <w:r w:rsidRPr="002814D6">
        <w:rPr>
          <w:b/>
          <w:bCs/>
          <w:lang w:val="de" w:eastAsia="de"/>
        </w:rPr>
        <w:t xml:space="preserve">Interruptor manual para </w:t>
      </w:r>
      <w:r w:rsidRPr="002814D6">
        <w:rPr>
          <w:b/>
          <w:bCs/>
          <w:lang w:val="de" w:eastAsia="de"/>
        </w:rPr>
        <w:t xml:space="preserve">desconexão da rede eléctrica </w:t>
      </w:r>
      <w:r w:rsidR="00A645FF">
        <w:rPr>
          <w:b/>
          <w:bCs/>
          <w:lang w:val="de" w:eastAsia="de"/>
        </w:rPr>
        <w:t xml:space="preserve">monofásica </w:t>
      </w:r>
      <w:r w:rsidRPr="002814D6">
        <w:rPr>
          <w:b/>
          <w:bCs/>
          <w:lang w:val="de" w:eastAsia="de"/>
        </w:rPr>
        <w:t xml:space="preserve">e comutação para o modo de reserva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3CC631B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Interruptor de comutação manual de rede </w:t>
      </w:r>
      <w:r w:rsidR="0002233B">
        <w:t xml:space="preserve">monofásica </w:t>
      </w:r>
      <w:r>
        <w:t xml:space="preserve">para os </w:t>
      </w:r>
      <w:r>
        <w:t xml:space="preserve">inversores </w:t>
      </w:r>
      <w:r>
        <w:t xml:space="preserve">da série </w:t>
      </w:r>
      <w:r>
        <w:t xml:space="preserve">PLENTICORE </w:t>
      </w:r>
      <w:r w:rsidR="0002233B">
        <w:t xml:space="preserve">MP </w:t>
      </w:r>
      <w:r>
        <w:t xml:space="preserve">G3</w:t>
      </w:r>
      <w:r>
        <w:t xml:space="preserve">, deteção de rutura de cabo integrada para o sinal de avaliação da posição do interrutor, instalação compacta e economizadora de espaço com 8TE, possibilidade de instalação no quadro de subdistribuição existente ou em caixa separada, uma saída para cada carga em modo de reserva e em funcionamento de rede, adequado para </w:t>
      </w:r>
      <w:r>
        <w:t xml:space="preserve">ligações domésticas </w:t>
      </w:r>
      <w:r w:rsidR="00E609BF">
        <w:t xml:space="preserve">monofásicas</w:t>
      </w:r>
      <w:bookmarkStart w:name="_GoBack" w:id="0"/>
      <w:bookmarkEnd w:id="0"/>
      <w:r>
        <w:t xml:space="preserve"> até 63A, possibilidade de ligação de uma réplica de ponto neutro local.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6D" w14:textId="04B66E32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 </w:t>
      </w:r>
      <w:r w:rsidR="0002233B">
        <w:rPr>
          <w:rFonts w:eastAsia="Times New Roman" w:cs="Arial"/>
          <w:szCs w:val="20"/>
          <w:lang w:val="de" w:eastAsia="de"/>
        </w:rPr>
        <w:t xml:space="preserve">MP</w:t>
      </w:r>
      <w:r w:rsidRPr="00DD0E70">
        <w:rPr>
          <w:rFonts w:eastAsia="Times New Roman" w:cs="Arial"/>
          <w:szCs w:val="20"/>
          <w:lang w:val="de" w:eastAsia="de"/>
        </w:rPr>
        <w:t xml:space="preserve">'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equivalente.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a introduzir pelo proponente.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33B" w:rsidP="0002233B" w:rsidRDefault="0002233B" w14:paraId="6B62F0A2" w14:textId="77777777">
      <w:r>
        <w:separator/>
      </w:r>
    </w:p>
  </w:endnote>
  <w:endnote w:type="continuationSeparator" w:id="0">
    <w:p w:rsidR="0002233B" w:rsidP="0002233B" w:rsidRDefault="0002233B" w14:paraId="02BE5419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33B" w:rsidP="0002233B" w:rsidRDefault="0002233B" w14:paraId="64D38F58" w14:textId="77777777">
      <w:r>
        <w:separator/>
      </w:r>
    </w:p>
  </w:footnote>
  <w:footnote w:type="continuationSeparator" w:id="0">
    <w:p w:rsidR="0002233B" w:rsidP="0002233B" w:rsidRDefault="0002233B" w14:paraId="337DF0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02233B"/>
    <w:rsid w:val="00111F51"/>
    <w:rsid w:val="002814D6"/>
    <w:rsid w:val="0070354D"/>
    <w:rsid w:val="00A645FF"/>
    <w:rsid w:val="00D21AEF"/>
    <w:rsid w:val="00DD0E70"/>
    <w:rsid w:val="00E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233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23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21C22-F886-425F-AB8A-35903931F473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docId:7158EB1575982364121E82637059F28B</keywords>
  <dc:description/>
  <lastModifiedBy>Schmalenberg, Andreas</lastModifiedBy>
  <revision>5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