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12AEE" w:rsidR="00B12AEE" w:rsidP="00AA4901" w:rsidRDefault="006241CC" w14:paraId="45CC0088" w14:textId="456A1A25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Onduleur photovoltaïque, triphasé, </w:t>
      </w:r>
      <w:r w:rsidR="00B12AEE">
        <w:rPr>
          <w:rFonts w:cs="Arial"/>
          <w:b/>
          <w:bCs/>
          <w:szCs w:val="20"/>
          <w:lang w:val="de" w:eastAsia="de"/>
        </w:rPr>
        <w:t xml:space="preserve">4,0...7,0 </w:t>
      </w:r>
      <w:r w:rsidRPr="006241CC">
        <w:rPr>
          <w:rFonts w:cs="Arial"/>
          <w:b/>
          <w:bCs/>
          <w:szCs w:val="20"/>
          <w:lang w:val="de" w:eastAsia="de"/>
        </w:rPr>
        <w:t xml:space="preserve">kVA, tracker 3-MPP</w:t>
      </w:r>
    </w:p>
    <w:p w:rsidRPr="00B12AEE" w:rsidR="00B12AEE" w:rsidP="00B12AEE" w:rsidRDefault="00B12AEE" w14:paraId="4DE8B3A1" w14:textId="77777777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6241CC" w:rsidP="00B12AEE" w:rsidRDefault="00AA4901" w14:paraId="41889485" w14:textId="4CF20503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 w:rsidR="006241CC">
        <w:rPr>
          <w:rFonts w:cs="Arial"/>
          <w:szCs w:val="20"/>
          <w:lang w:val="de" w:eastAsia="de"/>
        </w:rPr>
        <w:t xml:space="preserve">Onduleur </w:t>
      </w:r>
      <w:r w:rsidR="00791F8F">
        <w:rPr>
          <w:rFonts w:cs="Arial"/>
          <w:szCs w:val="20"/>
          <w:lang w:val="de" w:eastAsia="de"/>
        </w:rPr>
        <w:t xml:space="preserve">triphasé </w:t>
      </w:r>
      <w:r>
        <w:rPr>
          <w:rFonts w:cs="Arial"/>
          <w:szCs w:val="20"/>
          <w:lang w:val="de" w:eastAsia="de"/>
        </w:rPr>
        <w:t xml:space="preserve">sans transformateur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pour installations photovoltaïques avec 3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trackers </w:t>
      </w:r>
      <w:r w:rsidR="00B12AEE">
        <w:rPr>
          <w:rFonts w:eastAsia="Times New Roman" w:cs="Arial"/>
          <w:szCs w:val="20"/>
          <w:lang w:val="de" w:eastAsia="de"/>
        </w:rPr>
        <w:t xml:space="preserve">MPP 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(courant MPPT max. 17A chacun)</w:t>
      </w:r>
      <w:r w:rsidRPr="00B12AEE">
        <w:rPr>
          <w:rFonts w:cs="Arial"/>
          <w:szCs w:val="20"/>
          <w:lang w:val="de" w:eastAsia="de"/>
        </w:rPr>
        <w:t xml:space="preserve">, utilisable universellement comme onduleur solaire, hybride ou à batterie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 xml:space="preserve">extension de puissance optionnelle </w:t>
      </w:r>
      <w:r w:rsidRPr="00B12AEE">
        <w:rPr>
          <w:rFonts w:cs="Arial"/>
          <w:szCs w:val="20"/>
          <w:lang w:val="de" w:eastAsia="de"/>
        </w:rPr>
        <w:t xml:space="preserve">avec code d'activation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activation optionnelle du 3ème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tracker MPP comme entrée batterie pour le raccordement d'</w:t>
      </w:r>
      <w:r w:rsidRPr="00B12AEE">
        <w:rPr>
          <w:rFonts w:cs="Arial"/>
          <w:szCs w:val="20"/>
          <w:lang w:val="de" w:eastAsia="de"/>
        </w:rPr>
        <w:t xml:space="preserve">un système de stockage HV compatible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préparé pour une charge supplémentaire de la batterie via les sources d'énergie AC existantes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. </w:t>
      </w:r>
      <w:r w:rsidRPr="00B12AEE">
        <w:rPr>
          <w:rFonts w:cs="Arial"/>
          <w:szCs w:val="20"/>
          <w:lang w:val="de" w:eastAsia="de"/>
        </w:rPr>
        <w:t xml:space="preserve">MPP tracker comme entrée de batterie pour le raccordement d'</w:t>
      </w:r>
      <w:r>
        <w:rPr>
          <w:rFonts w:cs="Arial"/>
          <w:szCs w:val="20"/>
          <w:lang w:val="de" w:eastAsia="de"/>
        </w:rPr>
        <w:t xml:space="preserve">un système de stockage HT compatible, </w:t>
      </w:r>
      <w:r w:rsidRPr="00B12AEE">
        <w:rPr>
          <w:rFonts w:cs="Arial"/>
          <w:szCs w:val="20"/>
          <w:lang w:val="de" w:eastAsia="de"/>
        </w:rPr>
        <w:t xml:space="preserve">préparé pour une charge supplémentaire de la batterie via les </w:t>
      </w:r>
      <w:r w:rsidRPr="00B12AEE">
        <w:rPr>
          <w:rFonts w:cs="Arial"/>
          <w:szCs w:val="20"/>
          <w:lang w:val="de" w:eastAsia="de"/>
        </w:rPr>
        <w:t xml:space="preserve">sources d'énergie AC </w:t>
      </w:r>
      <w:r>
        <w:rPr>
          <w:rFonts w:cs="Arial"/>
          <w:szCs w:val="20"/>
          <w:lang w:val="de" w:eastAsia="de"/>
        </w:rPr>
        <w:t xml:space="preserve">existantes</w:t>
      </w:r>
      <w:r>
        <w:rPr>
          <w:rFonts w:cs="Arial"/>
          <w:szCs w:val="20"/>
          <w:lang w:val="de" w:eastAsia="de"/>
        </w:rPr>
        <w:t xml:space="preserve">, </w:t>
      </w:r>
      <w:r w:rsidRPr="00B12AEE" w:rsidR="00A47FC4">
        <w:rPr>
          <w:rFonts w:cs="Arial"/>
          <w:szCs w:val="20"/>
          <w:lang w:val="de" w:eastAsia="de"/>
        </w:rPr>
        <w:t xml:space="preserve">fonctionnement en alimentation de secours avec commutateur manuel (KOSTAL BackUp Switch) </w:t>
      </w:r>
      <w:r w:rsidR="00A47FC4">
        <w:rPr>
          <w:rFonts w:cs="Arial"/>
          <w:szCs w:val="20"/>
          <w:lang w:val="de" w:eastAsia="de"/>
        </w:rPr>
        <w:t xml:space="preserve">ou </w:t>
      </w:r>
      <w:r w:rsidRPr="00B12AEE" w:rsidR="00A47FC4">
        <w:rPr>
          <w:rFonts w:cs="Arial"/>
          <w:szCs w:val="20"/>
          <w:lang w:val="de" w:eastAsia="de"/>
        </w:rPr>
        <w:t xml:space="preserve">dispositif de commutation automatique </w:t>
      </w:r>
      <w:r w:rsidR="00A47FC4">
        <w:rPr>
          <w:rFonts w:cs="Arial"/>
          <w:szCs w:val="20"/>
          <w:lang w:val="de" w:eastAsia="de"/>
        </w:rPr>
        <w:t xml:space="preserve">possible, </w:t>
      </w:r>
      <w:r w:rsidR="00A47FC4">
        <w:rPr>
          <w:rFonts w:eastAsia="Times New Roman" w:cs="Arial"/>
          <w:szCs w:val="20"/>
          <w:lang w:val="de" w:eastAsia="de"/>
        </w:rPr>
        <w:t xml:space="preserve">module de protection contre les surtensions DC de type 2 intégrable en option,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avec enregistreur de données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convient pour une installation à l'intérieur et à l'extérieur</w:t>
      </w:r>
      <w:r w:rsidR="00AE4A88">
        <w:rPr>
          <w:rFonts w:eastAsia="Times New Roman" w:cs="Arial"/>
          <w:szCs w:val="20"/>
          <w:lang w:val="de" w:eastAsia="de"/>
        </w:rPr>
        <w:t xml:space="preserve">, tension d'entrée max. 1000 V</w:t>
      </w:r>
      <w:r w:rsidR="00AE4A88">
        <w:rPr>
          <w:rFonts w:eastAsia="Times New Roman" w:cs="Arial"/>
          <w:szCs w:val="20"/>
          <w:lang w:val="de" w:eastAsia="de"/>
        </w:rPr>
        <w:t xml:space="preserve">, raccordement au réseau 1000 V</w:t>
      </w:r>
      <w:r w:rsidR="00AE4A88">
        <w:rPr>
          <w:rFonts w:eastAsia="Times New Roman" w:cs="Arial"/>
          <w:szCs w:val="20"/>
          <w:lang w:val="de" w:eastAsia="de"/>
        </w:rPr>
        <w:t xml:space="preserve">, raccordement au réseau 1000 V </w:t>
      </w:r>
      <w:r w:rsidR="00AE4A88">
        <w:rPr>
          <w:rFonts w:eastAsia="Times New Roman" w:cs="Arial"/>
          <w:szCs w:val="20"/>
          <w:lang w:val="de" w:eastAsia="de"/>
        </w:rPr>
        <w:t xml:space="preserve">max. Tension d'entrée 1000 V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connexion réseau triphasée 400 V/230 V, facteur de puissance 0,8 surexcité à 0,8 sous-excité,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rendement </w:t>
      </w:r>
      <w:r w:rsidR="0026731F">
        <w:rPr>
          <w:rFonts w:eastAsia="Times New Roman" w:cs="Arial"/>
          <w:szCs w:val="20"/>
          <w:lang w:val="de" w:eastAsia="de"/>
        </w:rPr>
        <w:t xml:space="preserve">max</w:t>
      </w:r>
      <w:r w:rsidR="00BD7937">
        <w:rPr>
          <w:rFonts w:eastAsia="Times New Roman" w:cs="Arial"/>
          <w:szCs w:val="20"/>
          <w:lang w:val="de" w:eastAsia="de"/>
        </w:rPr>
        <w:t xml:space="preserve">. min. </w:t>
      </w:r>
      <w:r w:rsidR="00672D4A">
        <w:rPr>
          <w:rFonts w:eastAsia="Times New Roman" w:cs="Arial"/>
          <w:szCs w:val="20"/>
          <w:lang w:val="de" w:eastAsia="de"/>
        </w:rPr>
        <w:t xml:space="preserve">98</w:t>
      </w:r>
      <w:r w:rsidR="008643BE">
        <w:rPr>
          <w:rFonts w:eastAsia="Times New Roman" w:cs="Arial"/>
          <w:szCs w:val="20"/>
          <w:lang w:val="de" w:eastAsia="de"/>
        </w:rPr>
        <w:t xml:space="preserve">,03 </w:t>
      </w:r>
      <w:r w:rsidR="00672D4A">
        <w:rPr>
          <w:rFonts w:eastAsia="Times New Roman" w:cs="Arial"/>
          <w:szCs w:val="20"/>
          <w:lang w:val="de" w:eastAsia="de"/>
        </w:rPr>
        <w:t xml:space="preserve">%, rendement Euro </w:t>
      </w:r>
      <w:r w:rsidR="00BD7937">
        <w:rPr>
          <w:rFonts w:eastAsia="Times New Roman" w:cs="Arial"/>
          <w:szCs w:val="20"/>
          <w:lang w:val="de" w:eastAsia="de"/>
        </w:rPr>
        <w:t xml:space="preserve">min. </w:t>
      </w:r>
      <w:r w:rsidR="00643F30">
        <w:rPr>
          <w:rFonts w:eastAsia="Times New Roman" w:cs="Arial"/>
          <w:szCs w:val="20"/>
          <w:lang w:val="de" w:eastAsia="de"/>
        </w:rPr>
        <w:t xml:space="preserve">97,</w:t>
      </w:r>
      <w:r w:rsidR="00643F30">
        <w:rPr>
          <w:rFonts w:eastAsia="Times New Roman" w:cs="Arial"/>
          <w:szCs w:val="20"/>
          <w:lang w:val="de" w:eastAsia="de"/>
        </w:rPr>
        <w:t xml:space="preserve">20 %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classe de protection (selon IEC 62103) I, avec point de déconnexion automatique selon VDE 0126-1-1, degré de protection selon ICE 60529 IP 65, température ambiante -20 à +60 °C,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topologie </w:t>
      </w:r>
      <w:r w:rsidR="00672D4A">
        <w:rPr>
          <w:rFonts w:eastAsia="Times New Roman" w:cs="Arial"/>
          <w:szCs w:val="20"/>
          <w:lang w:val="de" w:eastAsia="de"/>
        </w:rPr>
        <w:t xml:space="preserve">sans transformateur</w:t>
      </w:r>
      <w:r w:rsidR="00672D4A">
        <w:rPr>
          <w:rFonts w:eastAsia="Times New Roman" w:cs="Arial"/>
          <w:szCs w:val="20"/>
          <w:lang w:val="de" w:eastAsia="de"/>
        </w:rPr>
        <w:t xml:space="preserve">, connexion DC 4...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6 mm² </w:t>
      </w:r>
      <w:r w:rsidR="00A47FC4">
        <w:rPr>
          <w:rFonts w:eastAsia="Times New Roman" w:cs="Arial"/>
          <w:szCs w:val="20"/>
          <w:lang w:val="de" w:eastAsia="de"/>
        </w:rPr>
        <w:t xml:space="preserve">avec connecteurs Sunclix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connexion AC </w:t>
      </w:r>
      <w:r w:rsidR="00672D4A">
        <w:rPr>
          <w:rFonts w:eastAsia="Times New Roman" w:cs="Arial"/>
          <w:szCs w:val="20"/>
          <w:lang w:val="de" w:eastAsia="de"/>
        </w:rPr>
        <w:t xml:space="preserve">1,5...4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mm²,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interfaces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LAN</w:t>
      </w:r>
      <w:r w:rsidR="002007B6">
        <w:rPr>
          <w:rFonts w:eastAsia="Times New Roman" w:cs="Arial"/>
          <w:szCs w:val="20"/>
          <w:lang w:val="de" w:eastAsia="de"/>
        </w:rPr>
        <w:t xml:space="preserve">, WIFI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RS 485 pour la communication avec Smart Meter, USB, </w:t>
      </w:r>
      <w:r w:rsidR="000C1D9D">
        <w:rPr>
          <w:rFonts w:eastAsia="Times New Roman" w:cs="Arial"/>
          <w:szCs w:val="20"/>
          <w:lang w:val="de" w:eastAsia="de"/>
        </w:rPr>
        <w:t xml:space="preserve">entrée de signal pour l'évaluation d'une protection externe contre les surtensions, 4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sorties de </w:t>
      </w:r>
      <w:r w:rsidR="000C1D9D">
        <w:rPr>
          <w:rFonts w:eastAsia="Times New Roman" w:cs="Arial"/>
          <w:szCs w:val="20"/>
          <w:lang w:val="de" w:eastAsia="de"/>
        </w:rPr>
        <w:t xml:space="preserve">relais </w:t>
      </w:r>
      <w:r w:rsidR="000C1D9D">
        <w:rPr>
          <w:rFonts w:eastAsia="Times New Roman" w:cs="Arial"/>
          <w:szCs w:val="20"/>
          <w:lang w:val="de" w:eastAsia="de"/>
        </w:rPr>
        <w:t xml:space="preserve">libres de potentiel </w:t>
      </w:r>
      <w:r w:rsidR="000C1D9D">
        <w:rPr>
          <w:rFonts w:eastAsia="Times New Roman" w:cs="Arial"/>
          <w:szCs w:val="20"/>
          <w:lang w:val="de" w:eastAsia="de"/>
        </w:rPr>
        <w:t xml:space="preserve">(24V, 100mA) pour le contrôle de la charge </w:t>
      </w:r>
      <w:r w:rsidR="002007B6">
        <w:rPr>
          <w:rFonts w:eastAsia="Times New Roman" w:cs="Arial"/>
          <w:szCs w:val="20"/>
          <w:lang w:val="de" w:eastAsia="de"/>
        </w:rPr>
        <w:t xml:space="preserve">(compatible SG-Ready)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et interface de données pour la mise en cascade d'onduleurs, écran, indicateurs LED, visualisation possible via serveur web intégré, écran ou application smartphone, avec gestion des ombres par auto-apprentissage, avec Solar Portal pour la surveillance de l'installation PV, y compris la notification d'erreur en cas de défaut, et la possibilité d'utiliser un logiciel de gestion des ombres. notification d'erreur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en cas de défaut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.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notification d'erreur par e-mail en cas de défaut, intégration smart home via </w:t>
      </w:r>
      <w:r w:rsidR="000C1D9D">
        <w:rPr>
          <w:rFonts w:eastAsia="Times New Roman" w:cs="Arial"/>
          <w:szCs w:val="20"/>
          <w:lang w:val="de" w:eastAsia="de"/>
        </w:rPr>
        <w:t xml:space="preserve">Modbus /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Sunspec </w:t>
      </w:r>
      <w:r w:rsidR="000C1D9D">
        <w:rPr>
          <w:rFonts w:eastAsia="Times New Roman" w:cs="Arial"/>
          <w:szCs w:val="20"/>
          <w:lang w:val="de" w:eastAsia="de"/>
        </w:rPr>
        <w:t xml:space="preserve">(TCP)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avec </w:t>
      </w:r>
      <w:r w:rsidR="00A47FC4">
        <w:rPr>
          <w:rFonts w:eastAsia="Times New Roman" w:cs="Arial"/>
          <w:szCs w:val="20"/>
          <w:lang w:val="de" w:eastAsia="de"/>
        </w:rPr>
        <w:t xml:space="preserve">connexion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pour Energy Meter pour le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contrôle </w:t>
      </w:r>
      <w:r w:rsidR="00A47FC4">
        <w:rPr>
          <w:rFonts w:eastAsia="Times New Roman" w:cs="Arial"/>
          <w:szCs w:val="20"/>
          <w:lang w:val="de" w:eastAsia="de"/>
        </w:rPr>
        <w:t xml:space="preserve">dynamique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de la puissance active et la mesure de l'autoconsommation 24 heures sur 24, avec entrée intégrée pour le raccordement direct d'un récepteur de contrôle d'ondulation </w:t>
      </w:r>
      <w:r w:rsidR="00B31E0E">
        <w:rPr>
          <w:rFonts w:eastAsia="Times New Roman" w:cs="Arial"/>
          <w:szCs w:val="20"/>
        </w:rPr>
        <w:t xml:space="preserve">ou d'un boîtier de commande FNN, compatible EEBus</w:t>
      </w:r>
      <w:bookmarkStart w:name="_GoBack" w:id="0"/>
      <w:bookmarkEnd w:id="0"/>
      <w:r w:rsidR="00A47FC4">
        <w:rPr>
          <w:rFonts w:eastAsia="Times New Roman" w:cs="Arial"/>
          <w:szCs w:val="20"/>
          <w:lang w:val="de" w:eastAsia="de"/>
        </w:rPr>
        <w:t xml:space="preserve"> , mise à jour du logiciel "AutoUpdate" via Internet,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certification selon VDE </w:t>
      </w:r>
      <w:r w:rsidR="00672D4A">
        <w:rPr>
          <w:rFonts w:eastAsia="Times New Roman" w:cs="Arial"/>
          <w:szCs w:val="20"/>
          <w:lang w:val="de" w:eastAsia="de"/>
        </w:rPr>
        <w:t xml:space="preserve">0100-712 et VDE-AR-N 4105.</w:t>
      </w:r>
    </w:p>
    <w:p w:rsidRPr="006241CC" w:rsidR="000C1D9D" w:rsidP="000C1D9D" w:rsidRDefault="000C1D9D" w14:paraId="41889486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672D4A" w:rsidP="006241CC" w:rsidRDefault="00672D4A" w14:paraId="013B899A" w14:textId="0A7B2C4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Puissance de base : 4,0 kW</w:t>
      </w:r>
    </w:p>
    <w:p w:rsidR="00672D4A" w:rsidP="006241CC" w:rsidRDefault="00672D4A" w14:paraId="325F831B" w14:textId="3F65405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 xml:space="preserve">Puissance de sortie max. Puissance de sortie (cos φ = 1) 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 xml:space="preserve">7,0 </w:t>
      </w:r>
      <w:r w:rsidRPr="006241CC">
        <w:rPr>
          <w:rFonts w:eastAsia="Times New Roman" w:cs="Arial"/>
          <w:szCs w:val="20"/>
          <w:lang w:val="de" w:eastAsia="de"/>
        </w:rPr>
        <w:t xml:space="preserve">kVA</w:t>
      </w:r>
    </w:p>
    <w:p w:rsidRPr="00672D4A" w:rsidR="00672D4A" w:rsidP="006241CC" w:rsidRDefault="00672D4A" w14:paraId="2A63462B" w14:textId="615E8F8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Sortie PV max. Puissance PV : 10,25 </w:t>
      </w:r>
      <w:r w:rsidRPr="006241CC">
        <w:rPr>
          <w:rFonts w:eastAsia="Times New Roman" w:cs="Arial"/>
          <w:szCs w:val="20"/>
          <w:lang w:val="de" w:eastAsia="de"/>
        </w:rPr>
        <w:t xml:space="preserve">kWp</w:t>
      </w:r>
    </w:p>
    <w:p w:rsidR="00672D4A" w:rsidP="006241CC" w:rsidRDefault="00672D4A" w14:paraId="3267D2AE" w14:textId="7DDF1DF2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Extension de puissance optionnelle niveau 1 : 5,5 kW</w:t>
      </w:r>
    </w:p>
    <w:p w:rsidR="00672D4A" w:rsidP="006241CC" w:rsidRDefault="00672D4A" w14:paraId="738CBBBB" w14:textId="1E164F1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Extension de puissance optionnelle niveau 2 : 7,0 kW</w:t>
      </w:r>
    </w:p>
    <w:p w:rsidRPr="006241CC" w:rsidR="006241CC" w:rsidP="006241CC" w:rsidRDefault="006241CC" w14:paraId="41889489" w14:textId="0AF5698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Plage de tension de travail MPP : </w:t>
      </w:r>
      <w:r w:rsidR="00672D4A">
        <w:rPr>
          <w:rFonts w:eastAsia="Times New Roman" w:cs="Arial"/>
          <w:szCs w:val="20"/>
          <w:lang w:val="de" w:eastAsia="de"/>
        </w:rPr>
        <w:t xml:space="preserve">75 </w:t>
      </w:r>
      <w:r w:rsidRPr="006241CC">
        <w:rPr>
          <w:rFonts w:eastAsia="Times New Roman" w:cs="Arial"/>
          <w:szCs w:val="20"/>
          <w:lang w:val="de" w:eastAsia="de"/>
        </w:rPr>
        <w:t xml:space="preserve">- </w:t>
      </w:r>
      <w:r w:rsidR="00B12AEE">
        <w:rPr>
          <w:rFonts w:eastAsia="Times New Roman" w:cs="Arial"/>
          <w:szCs w:val="20"/>
          <w:lang w:val="de" w:eastAsia="de"/>
        </w:rPr>
        <w:t xml:space="preserve">900 </w:t>
      </w:r>
      <w:r w:rsidRPr="006241CC">
        <w:rPr>
          <w:rFonts w:eastAsia="Times New Roman" w:cs="Arial"/>
          <w:szCs w:val="20"/>
          <w:lang w:val="de" w:eastAsia="de"/>
        </w:rPr>
        <w:t xml:space="preserve">V</w:t>
      </w:r>
    </w:p>
    <w:p w:rsidRPr="006241CC" w:rsidR="006241CC" w:rsidP="006241CC" w:rsidRDefault="006241CC" w14:paraId="4188948A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Pr="006241CC" w:rsidR="006241CC" w:rsidP="006241CC" w:rsidRDefault="006241CC" w14:paraId="4188948B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Fabricant/type</w:t>
      </w:r>
    </w:p>
    <w:p w:rsidRPr="006241CC" w:rsidR="006241CC" w:rsidP="006241CC" w:rsidRDefault="006241CC" w14:paraId="4188948C" w14:textId="1667F03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Kostal / PLENTICORE </w:t>
      </w:r>
      <w:r w:rsidR="00B12AEE">
        <w:rPr>
          <w:rFonts w:eastAsia="Times New Roman" w:cs="Arial"/>
          <w:szCs w:val="20"/>
          <w:lang w:val="de" w:eastAsia="de"/>
        </w:rPr>
        <w:t xml:space="preserve">S G3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ou équivalent</w:t>
      </w:r>
    </w:p>
    <w:p w:rsidRPr="006241CC" w:rsidR="006241CC" w:rsidP="006241CC" w:rsidRDefault="006241CC" w14:paraId="4188948D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Fabricant/Type</w:t>
      </w:r>
    </w:p>
    <w:p w:rsidRPr="006241CC" w:rsidR="00111F51" w:rsidP="006241CC" w:rsidRDefault="006241CC" w14:paraId="4188948E" w14:textId="77777777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à saisir par le soumissionnaire.</w:t>
      </w:r>
    </w:p>
    <w:sectPr w:rsidRPr="006241CC" w:rsidR="00111F51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1F" w:rsidP="0026731F" w:rsidRDefault="0026731F" w14:paraId="6FA468E7" w14:textId="77777777">
      <w:r>
        <w:separator/>
      </w:r>
    </w:p>
  </w:endnote>
  <w:endnote w:type="continuationSeparator" w:id="0">
    <w:p w:rsidR="0026731F" w:rsidP="0026731F" w:rsidRDefault="0026731F" w14:paraId="7AF840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1F" w:rsidP="0026731F" w:rsidRDefault="0026731F" w14:paraId="7873FECD" w14:textId="77777777">
      <w:r>
        <w:separator/>
      </w:r>
    </w:p>
  </w:footnote>
  <w:footnote w:type="continuationSeparator" w:id="0">
    <w:p w:rsidR="0026731F" w:rsidP="0026731F" w:rsidRDefault="0026731F" w14:paraId="0CF8E4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A357A"/>
    <w:rsid w:val="001E01A2"/>
    <w:rsid w:val="002007B6"/>
    <w:rsid w:val="0026731F"/>
    <w:rsid w:val="00347678"/>
    <w:rsid w:val="006241CC"/>
    <w:rsid w:val="00643F30"/>
    <w:rsid w:val="00672D4A"/>
    <w:rsid w:val="0070354D"/>
    <w:rsid w:val="0074546D"/>
    <w:rsid w:val="00791F8F"/>
    <w:rsid w:val="008643BE"/>
    <w:rsid w:val="00A47FC4"/>
    <w:rsid w:val="00AA4901"/>
    <w:rsid w:val="00AE4A88"/>
    <w:rsid w:val="00B12AEE"/>
    <w:rsid w:val="00B31E0E"/>
    <w:rsid w:val="00BD7937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31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127D-F675-4F72-9C18-B8AD9CC927E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docId:042303ECBE5C74B810E7E490F54EECBC</keywords>
  <dc:description/>
  <lastModifiedBy>Schmalenberg, Andreas</lastModifiedBy>
  <revision>15</revision>
  <dcterms:created xsi:type="dcterms:W3CDTF">2021-12-09T10:14:00.0000000Z</dcterms:created>
  <dcterms:modified xsi:type="dcterms:W3CDTF">2025-06-05T10:18:00.0000000Z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