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3617A4">
      <w:pPr>
        <w:rPr>
          <w:rFonts w:cs="Arial"/>
          <w:b/>
          <w:bCs/>
          <w:szCs w:val="20"/>
        </w:rPr>
      </w:pPr>
      <w:r>
        <w:rPr>
          <w:b/>
        </w:rPr>
        <w:t xml:space="preserve">Inverter fotovoltaico, trifase, 10,0 </w:t>
      </w:r>
      <w:proofErr w:type="spellStart"/>
      <w:r>
        <w:rPr>
          <w:b/>
        </w:rPr>
        <w:t>kVA</w:t>
      </w:r>
      <w:proofErr w:type="spellEnd"/>
      <w:r>
        <w:rPr>
          <w:b/>
        </w:rPr>
        <w:t>, 3 inseguitori MPP</w:t>
      </w:r>
    </w:p>
    <w:p w:rsidR="003617A4" w:rsidRPr="002E659E" w:rsidRDefault="003617A4">
      <w:pPr>
        <w:rPr>
          <w:rFonts w:cs="Arial"/>
          <w:b/>
          <w:bCs/>
          <w:szCs w:val="20"/>
          <w:lang w:eastAsia="de"/>
        </w:rPr>
      </w:pPr>
    </w:p>
    <w:p w:rsidR="003617A4" w:rsidRPr="002E659E" w:rsidRDefault="003617A4">
      <w:pPr>
        <w:rPr>
          <w:rFonts w:cs="Arial"/>
          <w:b/>
          <w:bCs/>
          <w:szCs w:val="20"/>
          <w:lang w:eastAsia="de"/>
        </w:rPr>
      </w:pPr>
    </w:p>
    <w:p w:rsidR="003617A4" w:rsidRPr="003617A4" w:rsidRDefault="003617A4" w:rsidP="003617A4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t xml:space="preserve">Inverter per impianti fotovoltaici, con 3 inseguitori MPP, di cui 1 ingresso MPP può essere utilizzato come ingresso DC per impianti fotovoltaici o a batteria, con </w:t>
      </w:r>
      <w:proofErr w:type="spellStart"/>
      <w:r>
        <w:t>datalogger</w:t>
      </w:r>
      <w:proofErr w:type="spellEnd"/>
      <w:r>
        <w:t xml:space="preserve"> adatto per installazione interna ed esterna, tensione in ingresso max. 1000 V, corrente di ingresso max. per inseguitore MPP 13 A, collegamento alla rete trifase 400 V/230 V, fattore di potenza da 0,8 sovraeccitato a 0,8 </w:t>
      </w:r>
      <w:proofErr w:type="spellStart"/>
      <w:r>
        <w:t>sottoeccitato</w:t>
      </w:r>
      <w:proofErr w:type="spellEnd"/>
      <w:r>
        <w:t xml:space="preserve">, grado di efficienza min. 97,1%, grado di efficienza Euro min. 96,5%, classe di protezione (ai sensi della norma IEC 62103) I, con dispositivo automatico di disinserzione ai sensi della norma VDE 0126-1-1, classe di protezione ai sensi della norma ICE 60529 IP 65, temperatura ambiente da -20 a +60 °C, topologia senza trasformatore, collegamento DC 4 - 6 mm², collegamento AC 4 - 6 mm², interfacce LAN per TCP/IP, </w:t>
      </w:r>
      <w:proofErr w:type="spellStart"/>
      <w:r>
        <w:t>Modbus</w:t>
      </w:r>
      <w:proofErr w:type="spellEnd"/>
      <w:r>
        <w:t xml:space="preserve"> RTU, RS 485 per la comunicazione con Smart </w:t>
      </w:r>
      <w:proofErr w:type="spellStart"/>
      <w:r>
        <w:t>Meter</w:t>
      </w:r>
      <w:proofErr w:type="spellEnd"/>
      <w:r>
        <w:t xml:space="preserve">, USB, uscita relè a potenziale zero e interfaccia dati per inverter in cascata, visualizzazioni: display, indicatori LED, possibilità di visualizzazione tramite </w:t>
      </w:r>
      <w:proofErr w:type="spellStart"/>
      <w:r>
        <w:t>webserver</w:t>
      </w:r>
      <w:proofErr w:type="spellEnd"/>
      <w:r>
        <w:t xml:space="preserve"> integrato, display o applicazione per </w:t>
      </w:r>
      <w:proofErr w:type="spellStart"/>
      <w:r>
        <w:t>smartphone</w:t>
      </w:r>
      <w:proofErr w:type="spellEnd"/>
      <w:r>
        <w:t xml:space="preserve">, con gestione delle ombre con autoapprendimento, con Portale solare per il monitoraggio dell’impianto FV, compresa la notifica di errore via e-mail in caso di guasto, integrazione nella Smart Home tramite </w:t>
      </w:r>
      <w:proofErr w:type="spellStart"/>
      <w:r>
        <w:t>SunSpec</w:t>
      </w:r>
      <w:proofErr w:type="spellEnd"/>
      <w:r>
        <w:t xml:space="preserve">, con uscita per Energy </w:t>
      </w:r>
      <w:proofErr w:type="spellStart"/>
      <w:r>
        <w:t>Meter</w:t>
      </w:r>
      <w:proofErr w:type="spellEnd"/>
      <w:r>
        <w:t xml:space="preserve"> per il controllo dinamico della potenza attiva e controllo dell’autoconsumo 24 ore su 24, con ingresso integrato per il collegamento diretto di un ricevitore di segnali, compresa la certificazione ai sensi delle norme VDE 0100-712 e VDE-AR-N 4105,</w:t>
      </w:r>
      <w:r w:rsidR="002E659E">
        <w:t xml:space="preserve"> </w:t>
      </w:r>
      <w:r w:rsidR="002E659E" w:rsidRPr="00AC770E">
        <w:t>CEI 0-21:2022-03 + V1:2022-11</w:t>
      </w:r>
      <w:bookmarkStart w:id="0" w:name="_GoBack"/>
      <w:bookmarkEnd w:id="0"/>
    </w:p>
    <w:p w:rsidR="003617A4" w:rsidRPr="002E659E" w:rsidRDefault="003617A4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3617A4" w:rsidRPr="003617A4" w:rsidRDefault="003617A4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Max. potenza apparente d’uscita: 10,0 </w:t>
      </w:r>
      <w:proofErr w:type="spellStart"/>
      <w:r>
        <w:t>kVA</w:t>
      </w:r>
      <w:proofErr w:type="spellEnd"/>
    </w:p>
    <w:p w:rsidR="003617A4" w:rsidRPr="003617A4" w:rsidRDefault="003617A4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Max. potenza FV (cos φ = 1): 15 </w:t>
      </w:r>
      <w:proofErr w:type="spellStart"/>
      <w:r>
        <w:t>kWp</w:t>
      </w:r>
      <w:proofErr w:type="spellEnd"/>
    </w:p>
    <w:p w:rsidR="003617A4" w:rsidRPr="003617A4" w:rsidRDefault="003617A4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proofErr w:type="spellStart"/>
      <w:r>
        <w:t>Range</w:t>
      </w:r>
      <w:proofErr w:type="spellEnd"/>
      <w:r>
        <w:t xml:space="preserve"> MPP per potenza nominale con funzionamento a due inseguitori: 405 - 720 V</w:t>
      </w:r>
    </w:p>
    <w:p w:rsidR="003617A4" w:rsidRPr="003617A4" w:rsidRDefault="003617A4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proofErr w:type="spellStart"/>
      <w:r>
        <w:t>Range</w:t>
      </w:r>
      <w:proofErr w:type="spellEnd"/>
      <w:r>
        <w:t xml:space="preserve"> MPP per potenza nominale con funzionamento a tre inseguitori: 275 - 720 V</w:t>
      </w:r>
    </w:p>
    <w:p w:rsidR="003617A4" w:rsidRPr="003617A4" w:rsidRDefault="003617A4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>Intervallo di tensione di lavoro MPP: 120 - 720 V</w:t>
      </w:r>
    </w:p>
    <w:p w:rsidR="003617A4" w:rsidRPr="002E659E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Produttore/Tipo</w:t>
      </w:r>
    </w:p>
    <w:p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'KOSTAL / PLENTICORE plus 10'</w:t>
      </w:r>
      <w:r>
        <w:br/>
        <w:t>o equivalente</w:t>
      </w:r>
    </w:p>
    <w:p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Produttore/Tipo</w:t>
      </w:r>
    </w:p>
    <w:p w:rsidR="003617A4" w:rsidRDefault="003617A4" w:rsidP="003617A4">
      <w:r>
        <w:t>'....................................................'</w:t>
      </w:r>
      <w:r>
        <w:br/>
        <w:t>da inserire da parte dell’offerente.</w:t>
      </w:r>
    </w:p>
    <w:sectPr w:rsidR="003617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75"/>
    <w:rsid w:val="00111F51"/>
    <w:rsid w:val="002E659E"/>
    <w:rsid w:val="003617A4"/>
    <w:rsid w:val="0070354D"/>
    <w:rsid w:val="00D21AEF"/>
    <w:rsid w:val="00E7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CD97D-4908-4F68-BCE3-D926BB23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3617A4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Montanari, Luca</cp:lastModifiedBy>
  <cp:revision>3</cp:revision>
  <dcterms:created xsi:type="dcterms:W3CDTF">2021-12-09T10:01:00Z</dcterms:created>
  <dcterms:modified xsi:type="dcterms:W3CDTF">2024-11-05T13:08:00Z</dcterms:modified>
</cp:coreProperties>
</file>