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6E32DF">
      <w:pPr>
        <w:rPr>
          <w:rFonts w:cs="Arial"/>
          <w:b/>
          <w:bCs/>
          <w:szCs w:val="20"/>
        </w:rPr>
      </w:pPr>
      <w:r>
        <w:rPr>
          <w:b/>
        </w:rPr>
        <w:t>Inversor para fotovoltaica, trifásico, 7,0 kVA, 3 seguidores PMP</w:t>
      </w:r>
    </w:p>
    <w:p w:rsidR="006E32DF" w:rsidRPr="003B3E2F" w:rsidRDefault="006E32DF">
      <w:pPr>
        <w:rPr>
          <w:rFonts w:cs="Arial"/>
          <w:b/>
          <w:bCs/>
          <w:szCs w:val="20"/>
          <w:lang w:eastAsia="de"/>
        </w:rPr>
      </w:pPr>
    </w:p>
    <w:p w:rsidR="006E32DF" w:rsidRPr="003B3E2F" w:rsidRDefault="006E32DF">
      <w:pPr>
        <w:rPr>
          <w:rFonts w:cs="Arial"/>
          <w:b/>
          <w:bCs/>
          <w:szCs w:val="20"/>
          <w:lang w:eastAsia="de"/>
        </w:rPr>
      </w:pPr>
    </w:p>
    <w:p w:rsidR="00C040AB" w:rsidRDefault="006E32DF" w:rsidP="00C040AB">
      <w:pPr>
        <w:autoSpaceDE w:val="0"/>
        <w:autoSpaceDN w:val="0"/>
        <w:adjustRightInd w:val="0"/>
        <w:jc w:val="both"/>
        <w:rPr>
          <w:rFonts w:eastAsia="Times New Roman" w:cs="Arial"/>
          <w:szCs w:val="20"/>
        </w:rPr>
      </w:pPr>
      <w:r>
        <w:t>Inversor para instalaciones fotovoltaicas, con 3 seguidores PMP, de los cuales 1 entrada PMP puede utilizarse como entrada CC para fotovoltaica o instalaciones de baterías, con registro de datos apto para el montaje en interiores y exteriores, tensión de entrada máx. 1000 V, corriente de entrada máx. por seguidor PMP de 13 A, conexión de red trifásica de 400 V/230 V, factor de potencia 0,8 sobreexcitado hasta 0,8 subexcitado, eficiencia mín. 97,1 %, eficiencia Euro mín. 96,5 %. 96,5 %, clase de protección (según IEC 62103) I, con dispositivo de desconexión autónomo según VDE 0126-1-1, tipo de protección según ICE 60529 IP 65, temperatura ambiente de -20 a +60 °C, topología sin transformador, conexión CC de 4-6 mm², conexión CA de 4-6 mm², interfaces LAN para TCP/IP, Modbus RTU, RS 485 para comunicación con Smart Meter, USB, salida de relé libre de potencial e interfaz de datos para la conexión en cascada de inversores, pantallas, indicadores de mensajes LED, posibilidad de visualización mediante Webserver integrado, posibilidad de pantalla o aplicación para smartphone, con gestión de sombras con autoaprendizaje, con Solar Portal para la monitorización de la instalación fotovoltaica, incluida la notificación de errores por correo electrónico en caso de fallo, integración en Smart Home a través de SunSpec, con salida para Energy Meter para el control dinámico de la potencia activa y la medición del autoconsumo durante 24 horas, con entrada integrada para la conexión directa de un receptor de telemando centralizado, incluida la c</w:t>
      </w:r>
      <w:r w:rsidR="00CD56D4">
        <w:t xml:space="preserve">ertificación según </w:t>
      </w:r>
      <w:r w:rsidR="00C040AB">
        <w:t xml:space="preserve">VDE 0100-712, VDE-AR-N 4105, </w:t>
      </w:r>
      <w:r w:rsidR="00C040AB">
        <w:rPr>
          <w:highlight w:val="yellow"/>
        </w:rPr>
        <w:t>NTS UE 2016-631 - TIPO A, IEC 62116 y UNE 217002.</w:t>
      </w:r>
      <w:r w:rsidR="00C040AB">
        <w:t xml:space="preserve"> </w:t>
      </w:r>
    </w:p>
    <w:p w:rsidR="006E32DF" w:rsidRPr="003B3E2F" w:rsidRDefault="006E32DF" w:rsidP="00C040AB">
      <w:pPr>
        <w:autoSpaceDE w:val="0"/>
        <w:autoSpaceDN w:val="0"/>
        <w:adjustRightInd w:val="0"/>
        <w:jc w:val="both"/>
        <w:rPr>
          <w:rFonts w:eastAsia="Times New Roman" w:cs="Arial"/>
          <w:szCs w:val="20"/>
          <w:lang w:eastAsia="de"/>
        </w:rPr>
      </w:pPr>
      <w:bookmarkStart w:id="0" w:name="_GoBack"/>
      <w:bookmarkEnd w:id="0"/>
    </w:p>
    <w:p w:rsidR="006E32DF" w:rsidRPr="006E32DF" w:rsidRDefault="006E32DF" w:rsidP="006E32DF">
      <w:pPr>
        <w:tabs>
          <w:tab w:val="left" w:pos="5954"/>
        </w:tabs>
        <w:autoSpaceDE w:val="0"/>
        <w:autoSpaceDN w:val="0"/>
        <w:adjustRightInd w:val="0"/>
        <w:rPr>
          <w:rFonts w:eastAsia="Times New Roman" w:cs="Arial"/>
          <w:szCs w:val="20"/>
        </w:rPr>
      </w:pPr>
      <w:r>
        <w:t>Potencia aparente de salida máx. 7,0 kVA</w:t>
      </w:r>
    </w:p>
    <w:p w:rsidR="006E32DF" w:rsidRPr="006E32DF" w:rsidRDefault="006E32DF" w:rsidP="006E32DF">
      <w:pPr>
        <w:tabs>
          <w:tab w:val="left" w:pos="5954"/>
        </w:tabs>
        <w:autoSpaceDE w:val="0"/>
        <w:autoSpaceDN w:val="0"/>
        <w:adjustRightInd w:val="0"/>
        <w:rPr>
          <w:rFonts w:eastAsia="Times New Roman" w:cs="Arial"/>
          <w:szCs w:val="20"/>
        </w:rPr>
      </w:pPr>
      <w:r>
        <w:t>Potencia fotovoltaica máx. (cos φ = 1): 10,5 kWp</w:t>
      </w:r>
    </w:p>
    <w:p w:rsidR="006E32DF" w:rsidRPr="006E32DF" w:rsidRDefault="006E32DF" w:rsidP="006E32DF">
      <w:pPr>
        <w:tabs>
          <w:tab w:val="left" w:pos="5954"/>
        </w:tabs>
        <w:autoSpaceDE w:val="0"/>
        <w:autoSpaceDN w:val="0"/>
        <w:adjustRightInd w:val="0"/>
        <w:rPr>
          <w:rFonts w:eastAsia="Times New Roman" w:cs="Arial"/>
          <w:szCs w:val="20"/>
        </w:rPr>
      </w:pPr>
      <w:r>
        <w:t>Rango PMP con potencia nominal en funcionamiento con dos seguidores: 290-720 V</w:t>
      </w:r>
    </w:p>
    <w:p w:rsidR="006E32DF" w:rsidRPr="006E32DF" w:rsidRDefault="006E32DF" w:rsidP="006E32DF">
      <w:pPr>
        <w:tabs>
          <w:tab w:val="left" w:pos="5954"/>
        </w:tabs>
        <w:autoSpaceDE w:val="0"/>
        <w:autoSpaceDN w:val="0"/>
        <w:adjustRightInd w:val="0"/>
        <w:rPr>
          <w:rFonts w:eastAsia="Times New Roman" w:cs="Arial"/>
          <w:szCs w:val="20"/>
        </w:rPr>
      </w:pPr>
      <w:r>
        <w:t>Rango PMP con potencia nominal en funcionamiento con tres seguidores: 195-720 V</w:t>
      </w:r>
    </w:p>
    <w:p w:rsidR="006E32DF" w:rsidRPr="006E32DF" w:rsidRDefault="006E32DF" w:rsidP="006E32DF">
      <w:pPr>
        <w:tabs>
          <w:tab w:val="left" w:pos="5954"/>
        </w:tabs>
        <w:autoSpaceDE w:val="0"/>
        <w:autoSpaceDN w:val="0"/>
        <w:adjustRightInd w:val="0"/>
        <w:rPr>
          <w:rFonts w:eastAsia="Times New Roman" w:cs="Arial"/>
          <w:szCs w:val="20"/>
        </w:rPr>
      </w:pPr>
      <w:r>
        <w:t>Rango de tensión de trabajo PMP: 120-720 V</w:t>
      </w:r>
    </w:p>
    <w:p w:rsidR="006E32DF" w:rsidRPr="003B3E2F" w:rsidRDefault="006E32DF" w:rsidP="006E32DF">
      <w:pPr>
        <w:autoSpaceDE w:val="0"/>
        <w:autoSpaceDN w:val="0"/>
        <w:adjustRightInd w:val="0"/>
        <w:rPr>
          <w:rFonts w:eastAsia="Times New Roman" w:cs="Arial"/>
          <w:szCs w:val="20"/>
          <w:lang w:eastAsia="de"/>
        </w:rPr>
      </w:pPr>
    </w:p>
    <w:p w:rsidR="006E32DF" w:rsidRPr="006E32DF" w:rsidRDefault="006E32DF" w:rsidP="006E32DF">
      <w:pPr>
        <w:autoSpaceDE w:val="0"/>
        <w:autoSpaceDN w:val="0"/>
        <w:adjustRightInd w:val="0"/>
        <w:rPr>
          <w:rFonts w:eastAsia="Times New Roman" w:cs="Arial"/>
          <w:szCs w:val="20"/>
        </w:rPr>
      </w:pPr>
      <w:r>
        <w:t>Fabricante/tipo</w:t>
      </w:r>
    </w:p>
    <w:p w:rsidR="006E32DF" w:rsidRPr="006E32DF" w:rsidRDefault="006E32DF" w:rsidP="006E32DF">
      <w:pPr>
        <w:autoSpaceDE w:val="0"/>
        <w:autoSpaceDN w:val="0"/>
        <w:adjustRightInd w:val="0"/>
        <w:rPr>
          <w:rFonts w:eastAsia="Times New Roman" w:cs="Arial"/>
          <w:szCs w:val="20"/>
        </w:rPr>
      </w:pPr>
      <w:r>
        <w:t>'KOSTAL/PLENTICORE plus 7'</w:t>
      </w:r>
      <w:r>
        <w:br/>
        <w:t>o equivalente</w:t>
      </w:r>
    </w:p>
    <w:p w:rsidR="006E32DF" w:rsidRPr="006E32DF" w:rsidRDefault="006E32DF" w:rsidP="006E32DF">
      <w:pPr>
        <w:autoSpaceDE w:val="0"/>
        <w:autoSpaceDN w:val="0"/>
        <w:adjustRightInd w:val="0"/>
        <w:rPr>
          <w:rFonts w:eastAsia="Times New Roman" w:cs="Arial"/>
          <w:szCs w:val="20"/>
        </w:rPr>
      </w:pPr>
      <w:r>
        <w:t>Fabricante/tipo</w:t>
      </w:r>
    </w:p>
    <w:p w:rsidR="006E32DF" w:rsidRDefault="006E32DF" w:rsidP="006E32DF">
      <w:pPr>
        <w:rPr>
          <w:rFonts w:ascii="Calibri" w:hAnsi="Calibri" w:cs="Calibri"/>
          <w:szCs w:val="20"/>
        </w:rPr>
      </w:pPr>
      <w:r>
        <w:rPr>
          <w:rFonts w:ascii="Calibri" w:hAnsi="Calibri"/>
        </w:rPr>
        <w:t>'....................................................'</w:t>
      </w:r>
      <w:r>
        <w:rPr>
          <w:rFonts w:ascii="Calibri" w:hAnsi="Calibri"/>
        </w:rPr>
        <w:br/>
        <w:t>debe introducirlo el licitador.</w:t>
      </w:r>
    </w:p>
    <w:p w:rsidR="006E32DF" w:rsidRPr="003B3E2F" w:rsidRDefault="006E32DF" w:rsidP="006E32DF">
      <w:pPr>
        <w:rPr>
          <w:rFonts w:cs="Arial"/>
          <w:b/>
          <w:bCs/>
          <w:szCs w:val="20"/>
          <w:lang w:eastAsia="de"/>
        </w:rPr>
      </w:pPr>
    </w:p>
    <w:p w:rsidR="006E32DF" w:rsidRDefault="006E32DF"/>
    <w:sectPr w:rsidR="006E32D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246F" w:rsidRDefault="002D246F" w:rsidP="00651A37">
      <w:r>
        <w:separator/>
      </w:r>
    </w:p>
  </w:endnote>
  <w:endnote w:type="continuationSeparator" w:id="0">
    <w:p w:rsidR="002D246F" w:rsidRDefault="002D246F" w:rsidP="00651A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246F" w:rsidRDefault="002D246F" w:rsidP="00651A37">
      <w:r>
        <w:separator/>
      </w:r>
    </w:p>
  </w:footnote>
  <w:footnote w:type="continuationSeparator" w:id="0">
    <w:p w:rsidR="002D246F" w:rsidRDefault="002D246F" w:rsidP="00651A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EA8"/>
    <w:rsid w:val="00111F51"/>
    <w:rsid w:val="002177F2"/>
    <w:rsid w:val="002843D2"/>
    <w:rsid w:val="002D246F"/>
    <w:rsid w:val="003B3E2F"/>
    <w:rsid w:val="003E4EF2"/>
    <w:rsid w:val="004E497D"/>
    <w:rsid w:val="00651A37"/>
    <w:rsid w:val="006E32DF"/>
    <w:rsid w:val="0070354D"/>
    <w:rsid w:val="00803EA8"/>
    <w:rsid w:val="00806FC9"/>
    <w:rsid w:val="00C040AB"/>
    <w:rsid w:val="00CD56D4"/>
    <w:rsid w:val="00D21AE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89B09C2-B32B-4067-9FFA-2D2C9C04E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1AEF"/>
    <w:pPr>
      <w:spacing w:after="0" w:line="240" w:lineRule="auto"/>
    </w:pPr>
    <w:rPr>
      <w:rFonts w:ascii="Arial" w:hAnsi="Arial"/>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basedOn w:val="Normal"/>
    <w:uiPriority w:val="99"/>
    <w:qFormat/>
    <w:rsid w:val="006E32DF"/>
    <w:pPr>
      <w:autoSpaceDE w:val="0"/>
      <w:autoSpaceDN w:val="0"/>
      <w:adjustRightInd w:val="0"/>
      <w:spacing w:before="100" w:after="100"/>
    </w:pPr>
    <w:rPr>
      <w:rFonts w:ascii="Times New Roman" w:hAnsi="Times New Roman" w:cs="Times New Roman"/>
      <w:sz w:val="24"/>
      <w:szCs w:val="24"/>
    </w:rPr>
  </w:style>
  <w:style w:type="paragraph" w:styleId="Encabezado">
    <w:name w:val="header"/>
    <w:basedOn w:val="Normal"/>
    <w:link w:val="EncabezadoCar"/>
    <w:uiPriority w:val="99"/>
    <w:unhideWhenUsed/>
    <w:rsid w:val="00651A37"/>
    <w:pPr>
      <w:tabs>
        <w:tab w:val="center" w:pos="4252"/>
        <w:tab w:val="right" w:pos="8504"/>
      </w:tabs>
    </w:pPr>
  </w:style>
  <w:style w:type="character" w:customStyle="1" w:styleId="EncabezadoCar">
    <w:name w:val="Encabezado Car"/>
    <w:basedOn w:val="Fuentedeprrafopredeter"/>
    <w:link w:val="Encabezado"/>
    <w:uiPriority w:val="99"/>
    <w:rsid w:val="00651A37"/>
    <w:rPr>
      <w:rFonts w:ascii="Arial" w:hAnsi="Arial"/>
      <w:sz w:val="20"/>
    </w:rPr>
  </w:style>
  <w:style w:type="paragraph" w:styleId="Piedepgina">
    <w:name w:val="footer"/>
    <w:basedOn w:val="Normal"/>
    <w:link w:val="PiedepginaCar"/>
    <w:uiPriority w:val="99"/>
    <w:unhideWhenUsed/>
    <w:rsid w:val="00651A37"/>
    <w:pPr>
      <w:tabs>
        <w:tab w:val="center" w:pos="4252"/>
        <w:tab w:val="right" w:pos="8504"/>
      </w:tabs>
    </w:pPr>
  </w:style>
  <w:style w:type="character" w:customStyle="1" w:styleId="PiedepginaCar">
    <w:name w:val="Pie de página Car"/>
    <w:basedOn w:val="Fuentedeprrafopredeter"/>
    <w:link w:val="Piedepgina"/>
    <w:uiPriority w:val="99"/>
    <w:rsid w:val="00651A37"/>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1840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Frias, Antonio</cp:lastModifiedBy>
  <cp:revision>9</cp:revision>
  <dcterms:created xsi:type="dcterms:W3CDTF">2021-12-09T10:06:00Z</dcterms:created>
  <dcterms:modified xsi:type="dcterms:W3CDTF">2024-11-05T11:09:00Z</dcterms:modified>
</cp:coreProperties>
</file>